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EC1" w:rsidRDefault="00281EC1" w:rsidP="00281EC1">
      <w:pPr>
        <w:adjustRightInd w:val="0"/>
        <w:snapToGrid w:val="0"/>
        <w:jc w:val="center"/>
        <w:rPr>
          <w:rFonts w:ascii="黑体" w:eastAsia="黑体" w:hAnsi="微软雅黑"/>
          <w:b/>
          <w:noProof/>
          <w:sz w:val="44"/>
          <w:szCs w:val="44"/>
        </w:rPr>
      </w:pPr>
      <w:r>
        <w:rPr>
          <w:rFonts w:ascii="黑体" w:eastAsia="黑体" w:hAnsi="微软雅黑"/>
          <w:b/>
          <w:noProof/>
          <w:sz w:val="44"/>
          <w:szCs w:val="44"/>
        </w:rPr>
        <w:drawing>
          <wp:inline distT="0" distB="0" distL="0" distR="0">
            <wp:extent cx="4810760" cy="3752850"/>
            <wp:effectExtent l="19050" t="0" r="8890" b="0"/>
            <wp:docPr id="2" name="图片框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25"/>
                    <pic:cNvPicPr>
                      <a:picLocks noChangeAspect="1" noChangeArrowheads="1"/>
                    </pic:cNvPicPr>
                  </pic:nvPicPr>
                  <pic:blipFill>
                    <a:blip r:embed="rId9" cstate="print"/>
                    <a:srcRect/>
                    <a:stretch>
                      <a:fillRect/>
                    </a:stretch>
                  </pic:blipFill>
                  <pic:spPr bwMode="auto">
                    <a:xfrm>
                      <a:off x="0" y="0"/>
                      <a:ext cx="4810760" cy="3752850"/>
                    </a:xfrm>
                    <a:prstGeom prst="rect">
                      <a:avLst/>
                    </a:prstGeom>
                    <a:noFill/>
                    <a:ln w="9525">
                      <a:noFill/>
                      <a:miter lim="800000"/>
                      <a:headEnd/>
                      <a:tailEnd/>
                    </a:ln>
                  </pic:spPr>
                </pic:pic>
              </a:graphicData>
            </a:graphic>
          </wp:inline>
        </w:drawing>
      </w:r>
    </w:p>
    <w:p w:rsidR="00281EC1" w:rsidRDefault="00281EC1" w:rsidP="00281EC1">
      <w:pPr>
        <w:adjustRightInd w:val="0"/>
        <w:snapToGrid w:val="0"/>
        <w:rPr>
          <w:rFonts w:ascii="黑体" w:eastAsia="黑体" w:hAnsi="微软雅黑" w:hint="eastAsia"/>
          <w:b/>
          <w:sz w:val="44"/>
          <w:szCs w:val="44"/>
          <w:u w:val="single"/>
        </w:rPr>
      </w:pPr>
      <w:r>
        <w:rPr>
          <w:rFonts w:ascii="黑体" w:eastAsia="黑体" w:hAnsi="微软雅黑" w:hint="eastAsia"/>
          <w:b/>
          <w:noProof/>
          <w:sz w:val="44"/>
          <w:szCs w:val="44"/>
          <w:u w:val="single"/>
        </w:rPr>
        <w:t xml:space="preserve">                                           </w:t>
      </w:r>
    </w:p>
    <w:p w:rsidR="00281EC1" w:rsidRDefault="00281EC1" w:rsidP="00281EC1">
      <w:pPr>
        <w:adjustRightInd w:val="0"/>
        <w:snapToGrid w:val="0"/>
        <w:spacing w:line="360" w:lineRule="auto"/>
        <w:rPr>
          <w:rFonts w:ascii="黑体" w:eastAsia="黑体" w:hAnsi="微软雅黑" w:hint="eastAsia"/>
          <w:b/>
          <w:sz w:val="52"/>
          <w:szCs w:val="52"/>
        </w:rPr>
      </w:pPr>
    </w:p>
    <w:p w:rsidR="00281EC1" w:rsidRDefault="00281EC1" w:rsidP="00281EC1">
      <w:pPr>
        <w:adjustRightInd w:val="0"/>
        <w:snapToGrid w:val="0"/>
        <w:spacing w:line="360" w:lineRule="auto"/>
        <w:jc w:val="center"/>
        <w:rPr>
          <w:rFonts w:ascii="黑体" w:eastAsia="黑体" w:hAnsi="微软雅黑" w:hint="eastAsia"/>
          <w:b/>
          <w:sz w:val="72"/>
          <w:szCs w:val="72"/>
        </w:rPr>
      </w:pPr>
    </w:p>
    <w:p w:rsidR="00281EC1" w:rsidRDefault="00281EC1" w:rsidP="00281EC1">
      <w:pPr>
        <w:adjustRightInd w:val="0"/>
        <w:snapToGrid w:val="0"/>
        <w:spacing w:line="360" w:lineRule="auto"/>
        <w:jc w:val="center"/>
        <w:rPr>
          <w:rFonts w:ascii="黑体" w:eastAsia="黑体" w:hAnsi="微软雅黑" w:hint="eastAsia"/>
          <w:b/>
          <w:sz w:val="72"/>
          <w:szCs w:val="72"/>
        </w:rPr>
      </w:pPr>
      <w:r>
        <w:rPr>
          <w:rFonts w:ascii="黑体" w:eastAsia="黑体" w:hAnsi="微软雅黑" w:hint="eastAsia"/>
          <w:b/>
          <w:sz w:val="72"/>
          <w:szCs w:val="72"/>
        </w:rPr>
        <w:t>环境科学与工程学院</w:t>
      </w:r>
    </w:p>
    <w:p w:rsidR="00281EC1" w:rsidRDefault="00281EC1" w:rsidP="00281EC1">
      <w:pPr>
        <w:adjustRightInd w:val="0"/>
        <w:snapToGrid w:val="0"/>
        <w:spacing w:line="360" w:lineRule="auto"/>
        <w:rPr>
          <w:rFonts w:ascii="黑体" w:eastAsia="黑体" w:hAnsi="微软雅黑" w:hint="eastAsia"/>
          <w:b/>
          <w:sz w:val="52"/>
          <w:szCs w:val="52"/>
        </w:rPr>
      </w:pPr>
    </w:p>
    <w:p w:rsidR="00281EC1" w:rsidRPr="00281EC1" w:rsidRDefault="00281EC1" w:rsidP="00281EC1">
      <w:pPr>
        <w:adjustRightInd w:val="0"/>
        <w:snapToGrid w:val="0"/>
        <w:spacing w:line="360" w:lineRule="auto"/>
        <w:ind w:firstLineChars="350" w:firstLine="1260"/>
        <w:rPr>
          <w:rFonts w:ascii="仿宋_GB2312" w:eastAsia="仿宋_GB2312" w:hAnsi="微软雅黑"/>
          <w:b/>
          <w:sz w:val="36"/>
        </w:rPr>
      </w:pPr>
      <w:r w:rsidRPr="00281EC1">
        <w:rPr>
          <w:rFonts w:ascii="仿宋_GB2312" w:eastAsia="仿宋_GB2312" w:hAnsi="微软雅黑" w:hint="eastAsia"/>
          <w:b/>
          <w:sz w:val="36"/>
        </w:rPr>
        <w:t>环境工程专业2016年人才培养状况年度报告</w:t>
      </w:r>
    </w:p>
    <w:p w:rsidR="00281EC1" w:rsidRDefault="00281EC1" w:rsidP="00281EC1">
      <w:pPr>
        <w:pStyle w:val="TOC"/>
        <w:spacing w:line="360" w:lineRule="auto"/>
        <w:rPr>
          <w:rFonts w:ascii="Times New Roman" w:eastAsia="宋体" w:hAnsi="Times New Roman" w:cs="Times New Roman" w:hint="eastAsia"/>
          <w:sz w:val="21"/>
          <w:szCs w:val="24"/>
          <w:lang w:val="zh-CN"/>
        </w:rPr>
      </w:pPr>
    </w:p>
    <w:p w:rsidR="00281EC1" w:rsidRDefault="00281EC1" w:rsidP="00281EC1">
      <w:pPr>
        <w:spacing w:line="360" w:lineRule="auto"/>
        <w:rPr>
          <w:lang w:val="zh-CN"/>
        </w:rPr>
      </w:pPr>
    </w:p>
    <w:p w:rsidR="00281EC1" w:rsidRDefault="00281EC1" w:rsidP="00281EC1">
      <w:pPr>
        <w:widowControl/>
        <w:spacing w:line="360" w:lineRule="auto"/>
        <w:jc w:val="center"/>
        <w:rPr>
          <w:rFonts w:ascii="黑体" w:eastAsia="黑体" w:hAnsi="黑体" w:cstheme="majorBidi"/>
          <w:sz w:val="30"/>
          <w:szCs w:val="30"/>
          <w:lang w:val="zh-CN"/>
        </w:rPr>
      </w:pPr>
    </w:p>
    <w:p w:rsidR="00303FBE" w:rsidRDefault="009516C2">
      <w:pPr>
        <w:adjustRightInd w:val="0"/>
        <w:snapToGrid w:val="0"/>
        <w:spacing w:line="360" w:lineRule="auto"/>
        <w:jc w:val="center"/>
        <w:rPr>
          <w:rFonts w:ascii="仿宋_GB2312" w:eastAsia="仿宋_GB2312" w:hAnsi="微软雅黑"/>
          <w:sz w:val="32"/>
        </w:rPr>
      </w:pPr>
      <w:r>
        <w:rPr>
          <w:rFonts w:ascii="仿宋_GB2312" w:eastAsia="仿宋_GB2312" w:hAnsi="微软雅黑" w:hint="eastAsia"/>
          <w:sz w:val="24"/>
        </w:rPr>
        <w:lastRenderedPageBreak/>
        <w:t xml:space="preserve"> </w:t>
      </w:r>
      <w:r>
        <w:rPr>
          <w:rFonts w:ascii="仿宋_GB2312" w:eastAsia="仿宋_GB2312" w:hAnsi="微软雅黑" w:hint="eastAsia"/>
          <w:sz w:val="32"/>
        </w:rPr>
        <w:t>山东大学环境科学与工程学院环境工程专业人才培养状况</w:t>
      </w:r>
    </w:p>
    <w:p w:rsidR="00303FBE" w:rsidRDefault="009516C2">
      <w:pPr>
        <w:adjustRightInd w:val="0"/>
        <w:snapToGrid w:val="0"/>
        <w:spacing w:line="360" w:lineRule="auto"/>
        <w:jc w:val="center"/>
        <w:rPr>
          <w:rFonts w:ascii="仿宋_GB2312" w:eastAsia="仿宋_GB2312" w:hAnsi="微软雅黑"/>
          <w:sz w:val="32"/>
        </w:rPr>
      </w:pPr>
      <w:r>
        <w:rPr>
          <w:rFonts w:ascii="仿宋_GB2312" w:eastAsia="仿宋_GB2312" w:hAnsi="微软雅黑" w:hint="eastAsia"/>
          <w:sz w:val="32"/>
        </w:rPr>
        <w:t>年度报告（2016年</w:t>
      </w:r>
      <w:r>
        <w:rPr>
          <w:rFonts w:ascii="仿宋_GB2312" w:eastAsia="仿宋_GB2312" w:hAnsi="微软雅黑" w:hint="eastAsia"/>
          <w:sz w:val="28"/>
        </w:rPr>
        <w:t>）</w:t>
      </w:r>
    </w:p>
    <w:p w:rsidR="00303FBE" w:rsidRDefault="009516C2">
      <w:pPr>
        <w:adjustRightInd w:val="0"/>
        <w:snapToGrid w:val="0"/>
        <w:spacing w:before="100" w:beforeAutospacing="1" w:after="100" w:afterAutospacing="1" w:line="360" w:lineRule="auto"/>
        <w:rPr>
          <w:rFonts w:ascii="仿宋_GB2312" w:eastAsia="仿宋_GB2312" w:hAnsi="微软雅黑"/>
          <w:b/>
          <w:sz w:val="28"/>
        </w:rPr>
      </w:pPr>
      <w:r>
        <w:rPr>
          <w:rFonts w:ascii="仿宋_GB2312" w:eastAsia="仿宋_GB2312" w:hAnsi="微软雅黑" w:hint="eastAsia"/>
          <w:b/>
          <w:sz w:val="28"/>
        </w:rPr>
        <w:t>一、培养目标及规格</w:t>
      </w:r>
    </w:p>
    <w:p w:rsidR="00303FBE" w:rsidRDefault="009516C2">
      <w:pPr>
        <w:widowControl/>
        <w:spacing w:line="360" w:lineRule="auto"/>
        <w:ind w:firstLineChars="200" w:firstLine="480"/>
        <w:rPr>
          <w:rFonts w:ascii="仿宋_GB2312" w:eastAsia="仿宋_GB2312" w:hAnsi="Calibri"/>
          <w:sz w:val="24"/>
        </w:rPr>
      </w:pPr>
      <w:r>
        <w:rPr>
          <w:rFonts w:ascii="仿宋_GB2312" w:eastAsia="仿宋_GB2312" w:hAnsi="Calibri" w:hint="eastAsia"/>
          <w:sz w:val="24"/>
        </w:rPr>
        <w:t>环境学院为适应我国经济建设和环境保护事业发展对高层次工程技术人才的的需要，面向我国环境保护和可持续发展的重大需求，结合环境学科的国际前沿，秉持“学无止境、气有浩然”的校训，遵循“开放式、地方性、应用型”的办学模式，开拓创新，拼搏进取，以培养基础扎实、素质高，具有创新精神和实践能力的环境保护及其相关领域的复合型拔尖创新人才为根本任务，组织开展与国家和全球环境科学技术发展密切相关的基础性、前瞻性和战略性创新研究，建立和完善教育质量保障体系、完善信息公开制度、开展自我评估等一系列措施，为建设成为一个优秀人才辈出、研究水平领先、教研设施先进、管理机制创新的世界一流环境学院而努力奋斗。学院现有在职教工63名，全日制在校本科生437人，研究生283人。学院设有环境科学、环境工程、资源环境等3个系和环境化学与工程技术、环境生物技术、环境生物技术与功能材料、流域水环境、大气污染控制、资源循环及环保新材料、资源循环与清洁生产工艺、战略环评与规划等研究所以及现代分析测试中心、实验教学中心。</w:t>
      </w:r>
    </w:p>
    <w:p w:rsidR="00303FBE" w:rsidRDefault="009516C2">
      <w:pPr>
        <w:adjustRightInd w:val="0"/>
        <w:snapToGrid w:val="0"/>
        <w:spacing w:before="100" w:beforeAutospacing="1" w:after="100" w:afterAutospacing="1" w:line="360" w:lineRule="auto"/>
        <w:rPr>
          <w:rFonts w:ascii="仿宋_GB2312" w:eastAsia="仿宋_GB2312" w:hAnsi="微软雅黑"/>
          <w:b/>
          <w:sz w:val="28"/>
        </w:rPr>
      </w:pPr>
      <w:r>
        <w:rPr>
          <w:rFonts w:ascii="仿宋_GB2312" w:eastAsia="仿宋_GB2312" w:hAnsi="微软雅黑" w:hint="eastAsia"/>
          <w:b/>
          <w:sz w:val="28"/>
        </w:rPr>
        <w:t>二、培养能力</w:t>
      </w:r>
    </w:p>
    <w:p w:rsidR="00303FBE" w:rsidRDefault="009516C2">
      <w:pPr>
        <w:adjustRightInd w:val="0"/>
        <w:snapToGrid w:val="0"/>
        <w:spacing w:before="100" w:beforeAutospacing="1" w:after="100" w:afterAutospacing="1" w:line="360" w:lineRule="auto"/>
        <w:ind w:firstLineChars="50" w:firstLine="120"/>
        <w:rPr>
          <w:rFonts w:ascii="仿宋_GB2312" w:eastAsia="仿宋_GB2312" w:hAnsi="微软雅黑"/>
          <w:sz w:val="24"/>
        </w:rPr>
      </w:pPr>
      <w:r>
        <w:rPr>
          <w:rFonts w:ascii="仿宋_GB2312" w:eastAsia="仿宋_GB2312" w:hAnsi="黑体" w:hint="eastAsia"/>
          <w:sz w:val="24"/>
        </w:rPr>
        <w:t>（一）专业基本情况</w:t>
      </w:r>
    </w:p>
    <w:p w:rsidR="00303FBE" w:rsidRDefault="009516C2">
      <w:pPr>
        <w:adjustRightInd w:val="0"/>
        <w:snapToGrid w:val="0"/>
        <w:spacing w:before="100" w:beforeAutospacing="1" w:after="100" w:afterAutospacing="1" w:line="360" w:lineRule="auto"/>
        <w:ind w:firstLineChars="250" w:firstLine="600"/>
        <w:rPr>
          <w:rFonts w:ascii="仿宋_GB2312" w:eastAsia="仿宋_GB2312" w:hAnsi="仿宋" w:cs="Arial"/>
          <w:color w:val="000000"/>
          <w:kern w:val="0"/>
          <w:sz w:val="24"/>
        </w:rPr>
      </w:pPr>
      <w:r>
        <w:rPr>
          <w:rFonts w:ascii="仿宋_GB2312" w:eastAsia="仿宋_GB2312" w:hAnsi="仿宋" w:cs="Arial" w:hint="eastAsia"/>
          <w:color w:val="000000"/>
          <w:kern w:val="0"/>
          <w:sz w:val="24"/>
        </w:rPr>
        <w:t>环境工程专业，是国家级特色专业建设点。主要任务是培养德智体全面发展，具有可持续发展理念，掌握环境工程基础理论、工程设计和实践应用方法，从事城市、区域及流域和工业企业的水、气、固体废物和其它污染的控制与治理的环境工程学科高级工程技术与管理人才。</w:t>
      </w:r>
      <w:r>
        <w:rPr>
          <w:rFonts w:ascii="仿宋_GB2312" w:eastAsia="仿宋_GB2312" w:hAnsi="仿宋" w:cs="Arial" w:hint="eastAsia"/>
          <w:color w:val="000000"/>
          <w:kern w:val="0"/>
          <w:sz w:val="24"/>
        </w:rPr>
        <w:lastRenderedPageBreak/>
        <w:t>对学生的基本要求是：具备水、气、物理性污染、固体废物等污染防治和环境规划与管理、清洁生产和环境监测等方面的专业知识，具有较广泛的环境科学知识和较强的实验技能；具有对水污染防治、大气污染防治和固体废物处理处置等工程设计的基本能力和初步的科学研究及计算机应用能力；掌握环境质量评价和环境规划与管理的基本知识和方法。</w:t>
      </w:r>
    </w:p>
    <w:p w:rsidR="00303FBE" w:rsidRDefault="009516C2">
      <w:pPr>
        <w:widowControl/>
        <w:spacing w:line="360" w:lineRule="auto"/>
        <w:ind w:firstLineChars="50" w:firstLine="120"/>
        <w:jc w:val="left"/>
        <w:rPr>
          <w:rFonts w:ascii="仿宋_GB2312" w:eastAsia="仿宋_GB2312" w:hAnsi="仿宋" w:cs="Arial"/>
          <w:color w:val="000000"/>
          <w:kern w:val="0"/>
          <w:sz w:val="24"/>
        </w:rPr>
      </w:pPr>
      <w:r>
        <w:rPr>
          <w:rFonts w:ascii="仿宋_GB2312" w:eastAsia="仿宋_GB2312" w:hAnsi="黑体" w:hint="eastAsia"/>
          <w:sz w:val="24"/>
        </w:rPr>
        <w:t>（二）在校生规模</w:t>
      </w:r>
    </w:p>
    <w:p w:rsidR="00303FBE" w:rsidRDefault="009516C2">
      <w:pPr>
        <w:adjustRightInd w:val="0"/>
        <w:snapToGrid w:val="0"/>
        <w:spacing w:before="100" w:beforeAutospacing="1" w:after="100" w:afterAutospacing="1" w:line="360" w:lineRule="auto"/>
        <w:ind w:firstLineChars="177" w:firstLine="425"/>
        <w:rPr>
          <w:rFonts w:ascii="仿宋_GB2312" w:eastAsia="仿宋_GB2312" w:hAnsi="仿宋" w:cs="Arial"/>
          <w:color w:val="000000"/>
          <w:kern w:val="0"/>
          <w:sz w:val="24"/>
        </w:rPr>
      </w:pPr>
      <w:r>
        <w:rPr>
          <w:rFonts w:ascii="仿宋_GB2312" w:eastAsia="仿宋_GB2312" w:hAnsi="仿宋" w:cs="Arial" w:hint="eastAsia"/>
          <w:color w:val="000000"/>
          <w:kern w:val="0"/>
          <w:sz w:val="24"/>
        </w:rPr>
        <w:t>现学院全日制在校本科生总数为</w:t>
      </w:r>
      <w:r>
        <w:rPr>
          <w:rFonts w:ascii="仿宋_GB2312" w:eastAsia="仿宋_GB2312" w:hAnsi="仿宋" w:cs="Arial" w:hint="eastAsia"/>
          <w:color w:val="000000" w:themeColor="text1"/>
          <w:kern w:val="0"/>
          <w:sz w:val="24"/>
        </w:rPr>
        <w:t>254</w:t>
      </w:r>
      <w:r>
        <w:rPr>
          <w:rFonts w:ascii="仿宋_GB2312" w:eastAsia="仿宋_GB2312" w:hAnsi="仿宋" w:cs="Arial" w:hint="eastAsia"/>
          <w:color w:val="000000"/>
          <w:kern w:val="0"/>
          <w:sz w:val="24"/>
        </w:rPr>
        <w:t>名。每年招收本科生的成绩都超出各省市一本线以上60分左右，生源质量优异，且有志于投身环保事业，这保证了学院的人才培养计划能够更加全面地实施。</w:t>
      </w:r>
    </w:p>
    <w:p w:rsidR="00303FBE" w:rsidRDefault="009516C2">
      <w:pPr>
        <w:pStyle w:val="a3"/>
        <w:keepNext/>
        <w:jc w:val="center"/>
        <w:rPr>
          <w:rFonts w:ascii="仿宋_GB2312" w:eastAsia="仿宋_GB2312"/>
          <w:sz w:val="24"/>
          <w:szCs w:val="24"/>
        </w:rPr>
      </w:pPr>
      <w:r>
        <w:rPr>
          <w:rFonts w:ascii="仿宋_GB2312" w:eastAsia="仿宋_GB2312" w:hint="eastAsia"/>
          <w:sz w:val="24"/>
          <w:szCs w:val="24"/>
        </w:rPr>
        <w:t>在校生情况</w:t>
      </w:r>
    </w:p>
    <w:tbl>
      <w:tblPr>
        <w:tblStyle w:val="ab"/>
        <w:tblW w:w="10064" w:type="dxa"/>
        <w:tblInd w:w="250" w:type="dxa"/>
        <w:tblLayout w:type="fixed"/>
        <w:tblLook w:val="04A0"/>
      </w:tblPr>
      <w:tblGrid>
        <w:gridCol w:w="851"/>
        <w:gridCol w:w="1842"/>
        <w:gridCol w:w="1134"/>
        <w:gridCol w:w="993"/>
        <w:gridCol w:w="992"/>
        <w:gridCol w:w="936"/>
        <w:gridCol w:w="1615"/>
        <w:gridCol w:w="1701"/>
      </w:tblGrid>
      <w:tr w:rsidR="00303FBE">
        <w:tc>
          <w:tcPr>
            <w:tcW w:w="6748" w:type="dxa"/>
            <w:gridSpan w:val="6"/>
            <w:vAlign w:val="center"/>
          </w:tcPr>
          <w:p w:rsidR="00303FBE" w:rsidRDefault="009516C2">
            <w:pPr>
              <w:adjustRightInd w:val="0"/>
              <w:snapToGrid w:val="0"/>
              <w:spacing w:before="100" w:beforeAutospacing="1" w:after="100" w:afterAutospacing="1" w:line="360" w:lineRule="auto"/>
              <w:ind w:firstLineChars="177" w:firstLine="425"/>
              <w:jc w:val="center"/>
              <w:rPr>
                <w:rFonts w:ascii="仿宋_GB2312" w:eastAsia="仿宋_GB2312" w:hAnsiTheme="majorEastAsia"/>
                <w:sz w:val="24"/>
              </w:rPr>
            </w:pPr>
            <w:r>
              <w:rPr>
                <w:rFonts w:ascii="仿宋_GB2312" w:eastAsia="仿宋_GB2312" w:hAnsiTheme="majorEastAsia" w:hint="eastAsia"/>
                <w:sz w:val="24"/>
              </w:rPr>
              <w:t>在校生数（人）</w:t>
            </w:r>
          </w:p>
        </w:tc>
        <w:tc>
          <w:tcPr>
            <w:tcW w:w="3316" w:type="dxa"/>
            <w:gridSpan w:val="2"/>
            <w:vAlign w:val="center"/>
          </w:tcPr>
          <w:p w:rsidR="00303FBE" w:rsidRDefault="009516C2">
            <w:pPr>
              <w:adjustRightInd w:val="0"/>
              <w:snapToGrid w:val="0"/>
              <w:spacing w:before="100" w:beforeAutospacing="1" w:after="100" w:afterAutospacing="1" w:line="360" w:lineRule="auto"/>
              <w:ind w:firstLineChars="177" w:firstLine="425"/>
              <w:jc w:val="center"/>
              <w:rPr>
                <w:rFonts w:ascii="仿宋_GB2312" w:eastAsia="仿宋_GB2312" w:hAnsiTheme="majorEastAsia"/>
                <w:sz w:val="24"/>
              </w:rPr>
            </w:pPr>
            <w:r>
              <w:rPr>
                <w:rFonts w:ascii="仿宋_GB2312" w:eastAsia="仿宋_GB2312" w:hAnsiTheme="majorEastAsia" w:hint="eastAsia"/>
                <w:sz w:val="24"/>
              </w:rPr>
              <w:t>转专业</w:t>
            </w:r>
          </w:p>
        </w:tc>
      </w:tr>
      <w:tr w:rsidR="00303FBE">
        <w:tc>
          <w:tcPr>
            <w:tcW w:w="851" w:type="dxa"/>
            <w:vAlign w:val="center"/>
          </w:tcPr>
          <w:p w:rsidR="00303FBE" w:rsidRDefault="009516C2">
            <w:pPr>
              <w:adjustRightInd w:val="0"/>
              <w:snapToGrid w:val="0"/>
              <w:spacing w:before="100" w:beforeAutospacing="1" w:after="100" w:afterAutospacing="1" w:line="360" w:lineRule="auto"/>
              <w:jc w:val="center"/>
              <w:rPr>
                <w:rFonts w:ascii="仿宋_GB2312" w:eastAsia="仿宋_GB2312" w:hAnsiTheme="majorEastAsia"/>
                <w:sz w:val="24"/>
              </w:rPr>
            </w:pPr>
            <w:r>
              <w:rPr>
                <w:rFonts w:ascii="仿宋_GB2312" w:eastAsia="仿宋_GB2312" w:hAnsiTheme="majorEastAsia" w:hint="eastAsia"/>
                <w:sz w:val="24"/>
              </w:rPr>
              <w:t>总计</w:t>
            </w:r>
          </w:p>
        </w:tc>
        <w:tc>
          <w:tcPr>
            <w:tcW w:w="1842" w:type="dxa"/>
            <w:vAlign w:val="center"/>
          </w:tcPr>
          <w:p w:rsidR="00303FBE" w:rsidRDefault="009516C2">
            <w:pPr>
              <w:adjustRightInd w:val="0"/>
              <w:snapToGrid w:val="0"/>
              <w:spacing w:before="100" w:beforeAutospacing="1" w:after="100" w:afterAutospacing="1" w:line="360" w:lineRule="auto"/>
              <w:jc w:val="center"/>
              <w:rPr>
                <w:rFonts w:ascii="仿宋_GB2312" w:eastAsia="仿宋_GB2312" w:hAnsiTheme="majorEastAsia"/>
                <w:sz w:val="24"/>
              </w:rPr>
            </w:pPr>
            <w:r>
              <w:rPr>
                <w:rFonts w:ascii="仿宋_GB2312" w:eastAsia="仿宋_GB2312" w:hAnsiTheme="majorEastAsia" w:hint="eastAsia"/>
                <w:sz w:val="24"/>
              </w:rPr>
              <w:t>一年级</w:t>
            </w:r>
          </w:p>
        </w:tc>
        <w:tc>
          <w:tcPr>
            <w:tcW w:w="1134" w:type="dxa"/>
            <w:vAlign w:val="center"/>
          </w:tcPr>
          <w:p w:rsidR="00303FBE" w:rsidRDefault="009516C2">
            <w:pPr>
              <w:adjustRightInd w:val="0"/>
              <w:snapToGrid w:val="0"/>
              <w:spacing w:before="100" w:beforeAutospacing="1" w:after="100" w:afterAutospacing="1" w:line="360" w:lineRule="auto"/>
              <w:jc w:val="center"/>
              <w:rPr>
                <w:rFonts w:ascii="仿宋_GB2312" w:eastAsia="仿宋_GB2312" w:hAnsiTheme="majorEastAsia"/>
                <w:sz w:val="24"/>
              </w:rPr>
            </w:pPr>
            <w:r>
              <w:rPr>
                <w:rFonts w:ascii="仿宋_GB2312" w:eastAsia="仿宋_GB2312" w:hAnsiTheme="majorEastAsia" w:hint="eastAsia"/>
                <w:sz w:val="24"/>
              </w:rPr>
              <w:t>二年级</w:t>
            </w:r>
          </w:p>
        </w:tc>
        <w:tc>
          <w:tcPr>
            <w:tcW w:w="993" w:type="dxa"/>
            <w:vAlign w:val="center"/>
          </w:tcPr>
          <w:p w:rsidR="00303FBE" w:rsidRDefault="009516C2">
            <w:pPr>
              <w:adjustRightInd w:val="0"/>
              <w:snapToGrid w:val="0"/>
              <w:spacing w:before="100" w:beforeAutospacing="1" w:after="100" w:afterAutospacing="1" w:line="360" w:lineRule="auto"/>
              <w:jc w:val="center"/>
              <w:rPr>
                <w:rFonts w:ascii="仿宋_GB2312" w:eastAsia="仿宋_GB2312" w:hAnsiTheme="majorEastAsia"/>
                <w:sz w:val="24"/>
              </w:rPr>
            </w:pPr>
            <w:r>
              <w:rPr>
                <w:rFonts w:ascii="仿宋_GB2312" w:eastAsia="仿宋_GB2312" w:hAnsiTheme="majorEastAsia" w:hint="eastAsia"/>
                <w:sz w:val="24"/>
              </w:rPr>
              <w:t>三年级</w:t>
            </w:r>
          </w:p>
        </w:tc>
        <w:tc>
          <w:tcPr>
            <w:tcW w:w="992" w:type="dxa"/>
            <w:vAlign w:val="center"/>
          </w:tcPr>
          <w:p w:rsidR="00303FBE" w:rsidRDefault="009516C2">
            <w:pPr>
              <w:adjustRightInd w:val="0"/>
              <w:snapToGrid w:val="0"/>
              <w:spacing w:before="100" w:beforeAutospacing="1" w:after="100" w:afterAutospacing="1" w:line="360" w:lineRule="auto"/>
              <w:jc w:val="center"/>
              <w:rPr>
                <w:rFonts w:ascii="仿宋_GB2312" w:eastAsia="仿宋_GB2312" w:hAnsiTheme="majorEastAsia"/>
                <w:sz w:val="24"/>
              </w:rPr>
            </w:pPr>
            <w:r>
              <w:rPr>
                <w:rFonts w:ascii="仿宋_GB2312" w:eastAsia="仿宋_GB2312" w:hAnsiTheme="majorEastAsia" w:hint="eastAsia"/>
                <w:sz w:val="24"/>
              </w:rPr>
              <w:t>四年级</w:t>
            </w:r>
          </w:p>
        </w:tc>
        <w:tc>
          <w:tcPr>
            <w:tcW w:w="936" w:type="dxa"/>
            <w:vAlign w:val="center"/>
          </w:tcPr>
          <w:p w:rsidR="00303FBE" w:rsidRDefault="009516C2">
            <w:pPr>
              <w:adjustRightInd w:val="0"/>
              <w:snapToGrid w:val="0"/>
              <w:spacing w:before="100" w:beforeAutospacing="1" w:after="100" w:afterAutospacing="1" w:line="360" w:lineRule="auto"/>
              <w:jc w:val="center"/>
              <w:rPr>
                <w:rFonts w:ascii="仿宋_GB2312" w:eastAsia="仿宋_GB2312" w:hAnsiTheme="majorEastAsia"/>
                <w:sz w:val="24"/>
              </w:rPr>
            </w:pPr>
            <w:r>
              <w:rPr>
                <w:rFonts w:ascii="仿宋_GB2312" w:eastAsia="仿宋_GB2312" w:hAnsiTheme="majorEastAsia" w:hint="eastAsia"/>
                <w:sz w:val="24"/>
              </w:rPr>
              <w:t>五年级及以上</w:t>
            </w:r>
          </w:p>
        </w:tc>
        <w:tc>
          <w:tcPr>
            <w:tcW w:w="1615" w:type="dxa"/>
            <w:vAlign w:val="center"/>
          </w:tcPr>
          <w:p w:rsidR="00303FBE" w:rsidRDefault="009516C2">
            <w:pPr>
              <w:adjustRightInd w:val="0"/>
              <w:snapToGrid w:val="0"/>
              <w:spacing w:before="100" w:beforeAutospacing="1" w:after="100" w:afterAutospacing="1" w:line="360" w:lineRule="auto"/>
              <w:jc w:val="center"/>
              <w:rPr>
                <w:rFonts w:ascii="仿宋_GB2312" w:eastAsia="仿宋_GB2312" w:hAnsiTheme="majorEastAsia"/>
                <w:sz w:val="24"/>
              </w:rPr>
            </w:pPr>
            <w:r>
              <w:rPr>
                <w:rFonts w:ascii="仿宋_GB2312" w:eastAsia="仿宋_GB2312" w:hAnsiTheme="majorEastAsia" w:hint="eastAsia"/>
                <w:sz w:val="24"/>
              </w:rPr>
              <w:t>转入人数</w:t>
            </w:r>
          </w:p>
        </w:tc>
        <w:tc>
          <w:tcPr>
            <w:tcW w:w="1701" w:type="dxa"/>
            <w:vAlign w:val="center"/>
          </w:tcPr>
          <w:p w:rsidR="00303FBE" w:rsidRDefault="009516C2">
            <w:pPr>
              <w:adjustRightInd w:val="0"/>
              <w:snapToGrid w:val="0"/>
              <w:spacing w:before="100" w:beforeAutospacing="1" w:after="100" w:afterAutospacing="1" w:line="360" w:lineRule="auto"/>
              <w:jc w:val="center"/>
              <w:rPr>
                <w:rFonts w:ascii="仿宋_GB2312" w:eastAsia="仿宋_GB2312" w:hAnsiTheme="majorEastAsia"/>
                <w:sz w:val="24"/>
              </w:rPr>
            </w:pPr>
            <w:r>
              <w:rPr>
                <w:rFonts w:ascii="仿宋_GB2312" w:eastAsia="仿宋_GB2312" w:hAnsiTheme="majorEastAsia" w:hint="eastAsia"/>
                <w:sz w:val="24"/>
              </w:rPr>
              <w:t>转出人数</w:t>
            </w:r>
          </w:p>
        </w:tc>
      </w:tr>
      <w:tr w:rsidR="00303FBE">
        <w:tc>
          <w:tcPr>
            <w:tcW w:w="851" w:type="dxa"/>
            <w:vAlign w:val="center"/>
          </w:tcPr>
          <w:p w:rsidR="00303FBE" w:rsidRDefault="009516C2">
            <w:pPr>
              <w:adjustRightInd w:val="0"/>
              <w:snapToGrid w:val="0"/>
              <w:spacing w:line="360" w:lineRule="auto"/>
              <w:jc w:val="center"/>
              <w:rPr>
                <w:rFonts w:ascii="仿宋" w:eastAsia="仿宋" w:hAnsi="仿宋"/>
                <w:sz w:val="24"/>
              </w:rPr>
            </w:pPr>
            <w:r>
              <w:rPr>
                <w:rFonts w:ascii="仿宋" w:eastAsia="仿宋" w:hAnsi="仿宋" w:hint="eastAsia"/>
                <w:sz w:val="24"/>
              </w:rPr>
              <w:t>254</w:t>
            </w:r>
          </w:p>
        </w:tc>
        <w:tc>
          <w:tcPr>
            <w:tcW w:w="1842" w:type="dxa"/>
            <w:vAlign w:val="center"/>
          </w:tcPr>
          <w:p w:rsidR="00303FBE" w:rsidRDefault="009516C2">
            <w:pPr>
              <w:adjustRightInd w:val="0"/>
              <w:snapToGrid w:val="0"/>
              <w:spacing w:line="360" w:lineRule="auto"/>
              <w:jc w:val="center"/>
              <w:rPr>
                <w:rFonts w:ascii="仿宋_GB2312" w:eastAsia="仿宋_GB2312" w:hAnsi="仿宋"/>
                <w:sz w:val="24"/>
              </w:rPr>
            </w:pPr>
            <w:r>
              <w:rPr>
                <w:rFonts w:ascii="仿宋_GB2312" w:eastAsia="仿宋_GB2312" w:hAnsi="仿宋" w:hint="eastAsia"/>
                <w:sz w:val="24"/>
              </w:rPr>
              <w:t>88（不分专业）</w:t>
            </w:r>
          </w:p>
        </w:tc>
        <w:tc>
          <w:tcPr>
            <w:tcW w:w="1134" w:type="dxa"/>
            <w:vAlign w:val="center"/>
          </w:tcPr>
          <w:p w:rsidR="00303FBE" w:rsidRDefault="009516C2">
            <w:pPr>
              <w:adjustRightInd w:val="0"/>
              <w:snapToGrid w:val="0"/>
              <w:spacing w:line="360" w:lineRule="auto"/>
              <w:jc w:val="center"/>
              <w:rPr>
                <w:rFonts w:ascii="仿宋_GB2312" w:eastAsia="仿宋_GB2312" w:hAnsi="仿宋"/>
                <w:sz w:val="24"/>
              </w:rPr>
            </w:pPr>
            <w:r>
              <w:rPr>
                <w:rFonts w:ascii="仿宋_GB2312" w:eastAsia="仿宋_GB2312" w:hAnsi="仿宋" w:hint="eastAsia"/>
                <w:sz w:val="24"/>
              </w:rPr>
              <w:t>47</w:t>
            </w:r>
          </w:p>
        </w:tc>
        <w:tc>
          <w:tcPr>
            <w:tcW w:w="993" w:type="dxa"/>
            <w:vAlign w:val="center"/>
          </w:tcPr>
          <w:p w:rsidR="00303FBE" w:rsidRDefault="009516C2">
            <w:pPr>
              <w:adjustRightInd w:val="0"/>
              <w:snapToGrid w:val="0"/>
              <w:spacing w:line="360" w:lineRule="auto"/>
              <w:jc w:val="center"/>
              <w:rPr>
                <w:rFonts w:ascii="仿宋_GB2312" w:eastAsia="仿宋_GB2312" w:hAnsi="仿宋"/>
                <w:sz w:val="24"/>
              </w:rPr>
            </w:pPr>
            <w:r>
              <w:rPr>
                <w:rFonts w:ascii="仿宋_GB2312" w:eastAsia="仿宋_GB2312" w:hAnsi="仿宋" w:hint="eastAsia"/>
                <w:sz w:val="24"/>
              </w:rPr>
              <w:t>57</w:t>
            </w:r>
          </w:p>
        </w:tc>
        <w:tc>
          <w:tcPr>
            <w:tcW w:w="992" w:type="dxa"/>
            <w:vAlign w:val="center"/>
          </w:tcPr>
          <w:p w:rsidR="00303FBE" w:rsidRDefault="009516C2">
            <w:pPr>
              <w:adjustRightInd w:val="0"/>
              <w:snapToGrid w:val="0"/>
              <w:spacing w:line="360" w:lineRule="auto"/>
              <w:jc w:val="center"/>
              <w:rPr>
                <w:rFonts w:ascii="仿宋_GB2312" w:eastAsia="仿宋_GB2312" w:hAnsi="仿宋"/>
                <w:sz w:val="24"/>
              </w:rPr>
            </w:pPr>
            <w:r>
              <w:rPr>
                <w:rFonts w:ascii="仿宋_GB2312" w:eastAsia="仿宋_GB2312" w:hAnsi="仿宋" w:hint="eastAsia"/>
                <w:sz w:val="24"/>
              </w:rPr>
              <w:t>62</w:t>
            </w:r>
          </w:p>
        </w:tc>
        <w:tc>
          <w:tcPr>
            <w:tcW w:w="936" w:type="dxa"/>
            <w:vAlign w:val="center"/>
          </w:tcPr>
          <w:p w:rsidR="00303FBE" w:rsidRDefault="009516C2">
            <w:pPr>
              <w:adjustRightInd w:val="0"/>
              <w:snapToGrid w:val="0"/>
              <w:spacing w:line="360" w:lineRule="auto"/>
              <w:jc w:val="center"/>
              <w:rPr>
                <w:rFonts w:ascii="仿宋_GB2312" w:eastAsia="仿宋_GB2312" w:hAnsi="仿宋"/>
                <w:sz w:val="24"/>
              </w:rPr>
            </w:pPr>
            <w:r>
              <w:rPr>
                <w:rFonts w:ascii="仿宋_GB2312" w:eastAsia="仿宋_GB2312" w:hAnsi="仿宋" w:hint="eastAsia"/>
                <w:sz w:val="24"/>
              </w:rPr>
              <w:t>无</w:t>
            </w:r>
          </w:p>
        </w:tc>
        <w:tc>
          <w:tcPr>
            <w:tcW w:w="1615" w:type="dxa"/>
            <w:vAlign w:val="center"/>
          </w:tcPr>
          <w:p w:rsidR="00303FBE" w:rsidRDefault="009516C2">
            <w:pPr>
              <w:adjustRightInd w:val="0"/>
              <w:snapToGrid w:val="0"/>
              <w:spacing w:line="360" w:lineRule="auto"/>
              <w:jc w:val="center"/>
              <w:rPr>
                <w:rFonts w:ascii="仿宋_GB2312" w:eastAsia="仿宋_GB2312" w:hAnsi="仿宋"/>
                <w:sz w:val="24"/>
              </w:rPr>
            </w:pPr>
            <w:r>
              <w:rPr>
                <w:rFonts w:ascii="仿宋_GB2312" w:eastAsia="仿宋_GB2312" w:hAnsi="仿宋" w:hint="eastAsia"/>
                <w:sz w:val="24"/>
              </w:rPr>
              <w:t>1（不分专业）</w:t>
            </w:r>
          </w:p>
        </w:tc>
        <w:tc>
          <w:tcPr>
            <w:tcW w:w="1701" w:type="dxa"/>
            <w:vAlign w:val="center"/>
          </w:tcPr>
          <w:p w:rsidR="00303FBE" w:rsidRDefault="009516C2">
            <w:pPr>
              <w:adjustRightInd w:val="0"/>
              <w:snapToGrid w:val="0"/>
              <w:spacing w:line="360" w:lineRule="auto"/>
              <w:jc w:val="center"/>
              <w:rPr>
                <w:rFonts w:ascii="仿宋_GB2312" w:eastAsia="仿宋_GB2312" w:hAnsi="仿宋"/>
                <w:sz w:val="24"/>
              </w:rPr>
            </w:pPr>
            <w:r>
              <w:rPr>
                <w:rFonts w:ascii="仿宋_GB2312" w:eastAsia="仿宋_GB2312" w:hAnsi="仿宋" w:hint="eastAsia"/>
                <w:sz w:val="24"/>
              </w:rPr>
              <w:t>12（不分专业）</w:t>
            </w:r>
          </w:p>
        </w:tc>
      </w:tr>
    </w:tbl>
    <w:p w:rsidR="00303FBE" w:rsidRDefault="009516C2">
      <w:pPr>
        <w:adjustRightInd w:val="0"/>
        <w:snapToGrid w:val="0"/>
        <w:spacing w:before="100" w:beforeAutospacing="1" w:after="100" w:afterAutospacing="1" w:line="360" w:lineRule="auto"/>
        <w:ind w:firstLineChars="50" w:firstLine="120"/>
        <w:rPr>
          <w:rFonts w:ascii="仿宋_GB2312" w:eastAsia="仿宋_GB2312" w:hAnsi="黑体"/>
          <w:sz w:val="24"/>
        </w:rPr>
      </w:pPr>
      <w:r>
        <w:rPr>
          <w:rFonts w:ascii="仿宋_GB2312" w:eastAsia="仿宋_GB2312" w:hAnsi="黑体" w:hint="eastAsia"/>
          <w:sz w:val="24"/>
        </w:rPr>
        <w:t>（三）课程体系</w:t>
      </w:r>
    </w:p>
    <w:p w:rsidR="00303FBE" w:rsidRDefault="009516C2">
      <w:pPr>
        <w:adjustRightInd w:val="0"/>
        <w:snapToGrid w:val="0"/>
        <w:spacing w:before="100" w:beforeAutospacing="1" w:after="100" w:afterAutospacing="1" w:line="360" w:lineRule="auto"/>
        <w:ind w:firstLineChars="277" w:firstLine="665"/>
        <w:rPr>
          <w:rFonts w:ascii="仿宋_GB2312" w:eastAsia="仿宋_GB2312" w:hAnsi="黑体"/>
          <w:sz w:val="24"/>
        </w:rPr>
      </w:pPr>
      <w:r>
        <w:rPr>
          <w:rFonts w:ascii="仿宋_GB2312" w:eastAsia="仿宋_GB2312" w:hAnsiTheme="majorEastAsia" w:hint="eastAsia"/>
          <w:sz w:val="24"/>
        </w:rPr>
        <w:t>1、培养方案学时与学分</w:t>
      </w:r>
    </w:p>
    <w:p w:rsidR="00303FBE" w:rsidRDefault="009516C2">
      <w:pPr>
        <w:pStyle w:val="a3"/>
        <w:keepNext/>
        <w:spacing w:line="360" w:lineRule="auto"/>
        <w:jc w:val="center"/>
        <w:rPr>
          <w:rFonts w:ascii="仿宋_GB2312" w:eastAsia="仿宋_GB2312" w:hAnsiTheme="majorEastAsia" w:cs="Times New Roman"/>
          <w:sz w:val="24"/>
          <w:szCs w:val="24"/>
        </w:rPr>
      </w:pPr>
      <w:r>
        <w:rPr>
          <w:rFonts w:ascii="仿宋_GB2312" w:eastAsia="仿宋_GB2312" w:hAnsiTheme="majorEastAsia" w:cs="Times New Roman" w:hint="eastAsia"/>
          <w:sz w:val="24"/>
          <w:szCs w:val="24"/>
        </w:rPr>
        <w:t>环境工程专业培养方案学时与学分</w:t>
      </w:r>
    </w:p>
    <w:tbl>
      <w:tblPr>
        <w:tblW w:w="9922" w:type="dxa"/>
        <w:tblInd w:w="250" w:type="dxa"/>
        <w:tblLayout w:type="fixed"/>
        <w:tblLook w:val="04A0"/>
      </w:tblPr>
      <w:tblGrid>
        <w:gridCol w:w="1289"/>
        <w:gridCol w:w="845"/>
        <w:gridCol w:w="1699"/>
        <w:gridCol w:w="849"/>
        <w:gridCol w:w="1131"/>
        <w:gridCol w:w="859"/>
        <w:gridCol w:w="1272"/>
        <w:gridCol w:w="996"/>
        <w:gridCol w:w="982"/>
      </w:tblGrid>
      <w:tr w:rsidR="00303FBE">
        <w:trPr>
          <w:trHeight w:val="623"/>
        </w:trPr>
        <w:tc>
          <w:tcPr>
            <w:tcW w:w="1289" w:type="dxa"/>
            <w:tcBorders>
              <w:top w:val="single" w:sz="8" w:space="0" w:color="auto"/>
              <w:left w:val="single" w:sz="8" w:space="0" w:color="auto"/>
              <w:bottom w:val="single" w:sz="8" w:space="0" w:color="auto"/>
              <w:right w:val="single" w:sz="8" w:space="0" w:color="auto"/>
            </w:tcBorders>
            <w:shd w:val="clear" w:color="auto" w:fill="auto"/>
            <w:vAlign w:val="center"/>
          </w:tcPr>
          <w:p w:rsidR="00303FBE" w:rsidRDefault="009516C2">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课程性质</w:t>
            </w:r>
          </w:p>
        </w:tc>
        <w:tc>
          <w:tcPr>
            <w:tcW w:w="2544" w:type="dxa"/>
            <w:gridSpan w:val="2"/>
            <w:tcBorders>
              <w:top w:val="single" w:sz="8" w:space="0" w:color="auto"/>
              <w:left w:val="nil"/>
              <w:bottom w:val="single" w:sz="8" w:space="0" w:color="auto"/>
              <w:right w:val="single" w:sz="8" w:space="0" w:color="000000"/>
            </w:tcBorders>
            <w:shd w:val="clear" w:color="auto" w:fill="auto"/>
            <w:vAlign w:val="center"/>
          </w:tcPr>
          <w:p w:rsidR="00303FBE" w:rsidRDefault="009516C2">
            <w:pPr>
              <w:adjustRightInd w:val="0"/>
              <w:snapToGrid w:val="0"/>
              <w:spacing w:before="100" w:beforeAutospacing="1" w:after="100" w:afterAutospacing="1" w:line="360" w:lineRule="auto"/>
              <w:ind w:firstLineChars="177" w:firstLine="425"/>
              <w:rPr>
                <w:rFonts w:ascii="仿宋_GB2312" w:eastAsia="仿宋_GB2312" w:hAnsiTheme="majorEastAsia"/>
                <w:sz w:val="24"/>
              </w:rPr>
            </w:pPr>
            <w:r>
              <w:rPr>
                <w:rFonts w:ascii="仿宋_GB2312" w:eastAsia="仿宋_GB2312" w:hAnsiTheme="majorEastAsia" w:hint="eastAsia"/>
                <w:sz w:val="24"/>
              </w:rPr>
              <w:t>课程类别</w:t>
            </w:r>
          </w:p>
        </w:tc>
        <w:tc>
          <w:tcPr>
            <w:tcW w:w="1980" w:type="dxa"/>
            <w:gridSpan w:val="2"/>
            <w:tcBorders>
              <w:top w:val="single" w:sz="8" w:space="0" w:color="auto"/>
              <w:left w:val="nil"/>
              <w:bottom w:val="single" w:sz="8" w:space="0" w:color="auto"/>
              <w:right w:val="single" w:sz="8" w:space="0" w:color="000000"/>
            </w:tcBorders>
            <w:shd w:val="clear" w:color="auto" w:fill="auto"/>
            <w:vAlign w:val="center"/>
          </w:tcPr>
          <w:p w:rsidR="00303FBE" w:rsidRDefault="009516C2">
            <w:pPr>
              <w:adjustRightInd w:val="0"/>
              <w:snapToGrid w:val="0"/>
              <w:spacing w:before="100" w:beforeAutospacing="1" w:after="100" w:afterAutospacing="1" w:line="360" w:lineRule="auto"/>
              <w:ind w:firstLineChars="177" w:firstLine="425"/>
              <w:rPr>
                <w:rFonts w:ascii="仿宋_GB2312" w:eastAsia="仿宋_GB2312" w:hAnsiTheme="majorEastAsia"/>
                <w:sz w:val="24"/>
              </w:rPr>
            </w:pPr>
            <w:r>
              <w:rPr>
                <w:rFonts w:ascii="仿宋_GB2312" w:eastAsia="仿宋_GB2312" w:hAnsiTheme="majorEastAsia" w:hint="eastAsia"/>
                <w:sz w:val="24"/>
              </w:rPr>
              <w:t>学分</w:t>
            </w:r>
          </w:p>
        </w:tc>
        <w:tc>
          <w:tcPr>
            <w:tcW w:w="2131" w:type="dxa"/>
            <w:gridSpan w:val="2"/>
            <w:tcBorders>
              <w:top w:val="single" w:sz="8" w:space="0" w:color="auto"/>
              <w:left w:val="nil"/>
              <w:bottom w:val="single" w:sz="8" w:space="0" w:color="auto"/>
              <w:right w:val="single" w:sz="8" w:space="0" w:color="000000"/>
            </w:tcBorders>
            <w:shd w:val="clear" w:color="auto" w:fill="auto"/>
            <w:vAlign w:val="center"/>
          </w:tcPr>
          <w:p w:rsidR="00303FBE" w:rsidRDefault="009516C2">
            <w:pPr>
              <w:adjustRightInd w:val="0"/>
              <w:snapToGrid w:val="0"/>
              <w:spacing w:before="100" w:beforeAutospacing="1" w:after="100" w:afterAutospacing="1" w:line="360" w:lineRule="auto"/>
              <w:ind w:firstLineChars="177" w:firstLine="425"/>
              <w:rPr>
                <w:rFonts w:ascii="仿宋_GB2312" w:eastAsia="仿宋_GB2312" w:hAnsiTheme="majorEastAsia"/>
                <w:sz w:val="24"/>
              </w:rPr>
            </w:pPr>
            <w:r>
              <w:rPr>
                <w:rFonts w:ascii="仿宋_GB2312" w:eastAsia="仿宋_GB2312" w:hAnsiTheme="majorEastAsia" w:hint="eastAsia"/>
                <w:sz w:val="24"/>
              </w:rPr>
              <w:t>学时</w:t>
            </w:r>
          </w:p>
        </w:tc>
        <w:tc>
          <w:tcPr>
            <w:tcW w:w="1978" w:type="dxa"/>
            <w:gridSpan w:val="2"/>
            <w:tcBorders>
              <w:top w:val="single" w:sz="8" w:space="0" w:color="auto"/>
              <w:left w:val="nil"/>
              <w:bottom w:val="single" w:sz="8" w:space="0" w:color="auto"/>
              <w:right w:val="single" w:sz="8" w:space="0" w:color="000000"/>
            </w:tcBorders>
            <w:shd w:val="clear" w:color="auto" w:fill="auto"/>
            <w:vAlign w:val="center"/>
          </w:tcPr>
          <w:p w:rsidR="00303FBE" w:rsidRDefault="009516C2">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占总学分百分比</w:t>
            </w:r>
          </w:p>
        </w:tc>
      </w:tr>
      <w:tr w:rsidR="00303FBE">
        <w:trPr>
          <w:trHeight w:val="480"/>
        </w:trPr>
        <w:tc>
          <w:tcPr>
            <w:tcW w:w="1289" w:type="dxa"/>
            <w:vMerge w:val="restart"/>
            <w:tcBorders>
              <w:top w:val="nil"/>
              <w:left w:val="single" w:sz="8" w:space="0" w:color="auto"/>
              <w:bottom w:val="single" w:sz="8" w:space="0" w:color="000000"/>
              <w:right w:val="single" w:sz="8" w:space="0" w:color="auto"/>
            </w:tcBorders>
            <w:shd w:val="clear" w:color="auto" w:fill="auto"/>
            <w:vAlign w:val="center"/>
          </w:tcPr>
          <w:p w:rsidR="00303FBE" w:rsidRDefault="009516C2">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必修课</w:t>
            </w:r>
          </w:p>
        </w:tc>
        <w:tc>
          <w:tcPr>
            <w:tcW w:w="2544" w:type="dxa"/>
            <w:gridSpan w:val="2"/>
            <w:tcBorders>
              <w:top w:val="single" w:sz="8" w:space="0" w:color="auto"/>
              <w:left w:val="nil"/>
              <w:bottom w:val="single" w:sz="8" w:space="0" w:color="auto"/>
              <w:right w:val="single" w:sz="8" w:space="0" w:color="000000"/>
            </w:tcBorders>
            <w:shd w:val="clear" w:color="auto" w:fill="auto"/>
            <w:vAlign w:val="center"/>
          </w:tcPr>
          <w:p w:rsidR="00303FBE" w:rsidRDefault="009516C2">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通识教育必修课程</w:t>
            </w:r>
          </w:p>
        </w:tc>
        <w:tc>
          <w:tcPr>
            <w:tcW w:w="849" w:type="dxa"/>
            <w:vMerge w:val="restart"/>
            <w:tcBorders>
              <w:top w:val="nil"/>
              <w:left w:val="single" w:sz="8" w:space="0" w:color="auto"/>
              <w:right w:val="single" w:sz="8" w:space="0" w:color="auto"/>
            </w:tcBorders>
            <w:shd w:val="clear" w:color="auto" w:fill="auto"/>
            <w:vAlign w:val="center"/>
          </w:tcPr>
          <w:p w:rsidR="00303FBE" w:rsidRDefault="009516C2">
            <w:pPr>
              <w:widowControl/>
              <w:spacing w:line="360" w:lineRule="auto"/>
              <w:jc w:val="center"/>
              <w:rPr>
                <w:rFonts w:ascii="仿宋_GB2312" w:eastAsia="仿宋_GB2312"/>
                <w:color w:val="000000"/>
                <w:kern w:val="0"/>
                <w:sz w:val="24"/>
              </w:rPr>
            </w:pPr>
            <w:r>
              <w:rPr>
                <w:rFonts w:ascii="仿宋_GB2312" w:eastAsia="仿宋_GB2312" w:hint="eastAsia"/>
                <w:color w:val="000000"/>
                <w:kern w:val="0"/>
                <w:sz w:val="24"/>
              </w:rPr>
              <w:t>115.5</w:t>
            </w:r>
          </w:p>
        </w:tc>
        <w:tc>
          <w:tcPr>
            <w:tcW w:w="1131" w:type="dxa"/>
            <w:tcBorders>
              <w:top w:val="nil"/>
              <w:left w:val="nil"/>
              <w:bottom w:val="single" w:sz="8" w:space="0" w:color="auto"/>
              <w:right w:val="single" w:sz="8" w:space="0" w:color="auto"/>
            </w:tcBorders>
            <w:shd w:val="clear" w:color="auto" w:fill="auto"/>
            <w:vAlign w:val="center"/>
          </w:tcPr>
          <w:p w:rsidR="00303FBE" w:rsidRDefault="009516C2">
            <w:pPr>
              <w:widowControl/>
              <w:spacing w:line="360" w:lineRule="auto"/>
              <w:jc w:val="center"/>
              <w:rPr>
                <w:rFonts w:ascii="仿宋_GB2312" w:eastAsia="仿宋_GB2312"/>
                <w:color w:val="000000"/>
                <w:kern w:val="0"/>
                <w:sz w:val="24"/>
              </w:rPr>
            </w:pPr>
            <w:r>
              <w:rPr>
                <w:rFonts w:ascii="仿宋_GB2312" w:eastAsia="仿宋_GB2312" w:hint="eastAsia"/>
                <w:color w:val="000000"/>
                <w:kern w:val="0"/>
                <w:sz w:val="24"/>
              </w:rPr>
              <w:t>29</w:t>
            </w:r>
          </w:p>
        </w:tc>
        <w:tc>
          <w:tcPr>
            <w:tcW w:w="859" w:type="dxa"/>
            <w:vMerge w:val="restart"/>
            <w:tcBorders>
              <w:top w:val="nil"/>
              <w:left w:val="single" w:sz="8" w:space="0" w:color="auto"/>
              <w:right w:val="single" w:sz="8" w:space="0" w:color="auto"/>
            </w:tcBorders>
            <w:shd w:val="clear" w:color="auto" w:fill="auto"/>
            <w:vAlign w:val="center"/>
          </w:tcPr>
          <w:p w:rsidR="00303FBE" w:rsidRDefault="009516C2">
            <w:pPr>
              <w:widowControl/>
              <w:spacing w:line="360" w:lineRule="auto"/>
              <w:jc w:val="center"/>
              <w:rPr>
                <w:rFonts w:ascii="仿宋_GB2312" w:eastAsia="仿宋_GB2312"/>
                <w:color w:val="000000"/>
                <w:kern w:val="0"/>
                <w:sz w:val="24"/>
              </w:rPr>
            </w:pPr>
            <w:r>
              <w:rPr>
                <w:rFonts w:ascii="仿宋_GB2312" w:eastAsia="仿宋_GB2312" w:hint="eastAsia"/>
                <w:color w:val="000000"/>
                <w:kern w:val="0"/>
                <w:sz w:val="24"/>
              </w:rPr>
              <w:t>1737+30</w:t>
            </w:r>
            <w:r>
              <w:rPr>
                <w:rFonts w:ascii="仿宋_GB2312" w:eastAsia="仿宋_GB2312" w:hint="eastAsia"/>
                <w:color w:val="000000"/>
                <w:kern w:val="0"/>
                <w:sz w:val="24"/>
              </w:rPr>
              <w:lastRenderedPageBreak/>
              <w:t>周</w:t>
            </w:r>
          </w:p>
        </w:tc>
        <w:tc>
          <w:tcPr>
            <w:tcW w:w="1272" w:type="dxa"/>
            <w:tcBorders>
              <w:top w:val="nil"/>
              <w:left w:val="nil"/>
              <w:bottom w:val="single" w:sz="8" w:space="0" w:color="auto"/>
              <w:right w:val="single" w:sz="8" w:space="0" w:color="auto"/>
            </w:tcBorders>
            <w:shd w:val="clear" w:color="auto" w:fill="auto"/>
            <w:vAlign w:val="center"/>
          </w:tcPr>
          <w:p w:rsidR="00303FBE" w:rsidRDefault="009516C2">
            <w:pPr>
              <w:widowControl/>
              <w:spacing w:line="360" w:lineRule="auto"/>
              <w:jc w:val="center"/>
              <w:rPr>
                <w:rFonts w:ascii="仿宋_GB2312" w:eastAsia="仿宋_GB2312"/>
                <w:color w:val="000000"/>
                <w:kern w:val="0"/>
                <w:sz w:val="24"/>
              </w:rPr>
            </w:pPr>
            <w:r>
              <w:rPr>
                <w:rFonts w:ascii="仿宋_GB2312" w:eastAsia="仿宋_GB2312" w:hint="eastAsia"/>
                <w:color w:val="000000"/>
                <w:kern w:val="0"/>
                <w:sz w:val="24"/>
              </w:rPr>
              <w:lastRenderedPageBreak/>
              <w:t>739</w:t>
            </w:r>
          </w:p>
        </w:tc>
        <w:tc>
          <w:tcPr>
            <w:tcW w:w="996" w:type="dxa"/>
            <w:vMerge w:val="restart"/>
            <w:tcBorders>
              <w:top w:val="nil"/>
              <w:left w:val="single" w:sz="8" w:space="0" w:color="auto"/>
              <w:right w:val="single" w:sz="8" w:space="0" w:color="auto"/>
            </w:tcBorders>
            <w:shd w:val="clear" w:color="auto" w:fill="auto"/>
            <w:vAlign w:val="center"/>
          </w:tcPr>
          <w:p w:rsidR="00303FBE" w:rsidRDefault="009516C2">
            <w:pPr>
              <w:widowControl/>
              <w:spacing w:line="360" w:lineRule="auto"/>
              <w:jc w:val="center"/>
              <w:rPr>
                <w:rFonts w:ascii="仿宋_GB2312" w:eastAsia="仿宋_GB2312"/>
                <w:color w:val="000000"/>
                <w:kern w:val="0"/>
                <w:sz w:val="24"/>
              </w:rPr>
            </w:pPr>
            <w:r>
              <w:rPr>
                <w:rFonts w:ascii="仿宋_GB2312" w:eastAsia="仿宋_GB2312" w:hint="eastAsia"/>
                <w:color w:val="000000"/>
                <w:kern w:val="0"/>
                <w:sz w:val="24"/>
              </w:rPr>
              <w:t>73.4%</w:t>
            </w:r>
          </w:p>
        </w:tc>
        <w:tc>
          <w:tcPr>
            <w:tcW w:w="982" w:type="dxa"/>
            <w:tcBorders>
              <w:top w:val="nil"/>
              <w:left w:val="nil"/>
              <w:bottom w:val="single" w:sz="8" w:space="0" w:color="auto"/>
              <w:right w:val="single" w:sz="8" w:space="0" w:color="auto"/>
            </w:tcBorders>
            <w:shd w:val="clear" w:color="auto" w:fill="auto"/>
            <w:vAlign w:val="center"/>
          </w:tcPr>
          <w:p w:rsidR="00303FBE" w:rsidRDefault="009516C2">
            <w:pPr>
              <w:widowControl/>
              <w:spacing w:line="360" w:lineRule="auto"/>
              <w:jc w:val="center"/>
              <w:rPr>
                <w:rFonts w:ascii="仿宋_GB2312" w:eastAsia="仿宋_GB2312"/>
                <w:color w:val="000000"/>
                <w:kern w:val="0"/>
                <w:sz w:val="24"/>
              </w:rPr>
            </w:pPr>
            <w:r>
              <w:rPr>
                <w:rFonts w:ascii="仿宋_GB2312" w:eastAsia="仿宋_GB2312" w:hint="eastAsia"/>
                <w:color w:val="000000"/>
                <w:kern w:val="0"/>
                <w:sz w:val="24"/>
              </w:rPr>
              <w:t>24.8%</w:t>
            </w:r>
          </w:p>
        </w:tc>
      </w:tr>
      <w:tr w:rsidR="00303FBE">
        <w:trPr>
          <w:trHeight w:val="510"/>
        </w:trPr>
        <w:tc>
          <w:tcPr>
            <w:tcW w:w="1289" w:type="dxa"/>
            <w:vMerge/>
            <w:tcBorders>
              <w:top w:val="nil"/>
              <w:left w:val="single" w:sz="8" w:space="0" w:color="auto"/>
              <w:bottom w:val="single" w:sz="8" w:space="0" w:color="000000"/>
              <w:right w:val="single" w:sz="8" w:space="0" w:color="auto"/>
            </w:tcBorders>
            <w:vAlign w:val="center"/>
          </w:tcPr>
          <w:p w:rsidR="00303FBE" w:rsidRDefault="00303FBE">
            <w:pPr>
              <w:adjustRightInd w:val="0"/>
              <w:snapToGrid w:val="0"/>
              <w:spacing w:before="100" w:beforeAutospacing="1" w:after="100" w:afterAutospacing="1" w:line="360" w:lineRule="auto"/>
              <w:rPr>
                <w:rFonts w:ascii="仿宋_GB2312" w:eastAsia="仿宋_GB2312" w:hAnsiTheme="majorEastAsia"/>
                <w:sz w:val="24"/>
              </w:rPr>
            </w:pPr>
          </w:p>
        </w:tc>
        <w:tc>
          <w:tcPr>
            <w:tcW w:w="2544" w:type="dxa"/>
            <w:gridSpan w:val="2"/>
            <w:tcBorders>
              <w:top w:val="single" w:sz="8" w:space="0" w:color="auto"/>
              <w:left w:val="nil"/>
              <w:bottom w:val="single" w:sz="8" w:space="0" w:color="auto"/>
              <w:right w:val="single" w:sz="8" w:space="0" w:color="000000"/>
            </w:tcBorders>
            <w:shd w:val="clear" w:color="auto" w:fill="auto"/>
            <w:vAlign w:val="center"/>
          </w:tcPr>
          <w:p w:rsidR="00303FBE" w:rsidRDefault="009516C2">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学科基础平台课程</w:t>
            </w:r>
          </w:p>
        </w:tc>
        <w:tc>
          <w:tcPr>
            <w:tcW w:w="849" w:type="dxa"/>
            <w:vMerge/>
            <w:tcBorders>
              <w:left w:val="single" w:sz="8" w:space="0" w:color="auto"/>
              <w:right w:val="single" w:sz="8" w:space="0" w:color="auto"/>
            </w:tcBorders>
            <w:vAlign w:val="center"/>
          </w:tcPr>
          <w:p w:rsidR="00303FBE" w:rsidRDefault="00303FBE">
            <w:pPr>
              <w:widowControl/>
              <w:spacing w:line="360" w:lineRule="auto"/>
              <w:jc w:val="left"/>
              <w:rPr>
                <w:rFonts w:ascii="仿宋_GB2312" w:eastAsia="仿宋_GB2312"/>
                <w:color w:val="000000"/>
                <w:kern w:val="0"/>
                <w:sz w:val="24"/>
              </w:rPr>
            </w:pPr>
          </w:p>
        </w:tc>
        <w:tc>
          <w:tcPr>
            <w:tcW w:w="1131" w:type="dxa"/>
            <w:tcBorders>
              <w:top w:val="nil"/>
              <w:left w:val="nil"/>
              <w:bottom w:val="single" w:sz="8" w:space="0" w:color="auto"/>
              <w:right w:val="single" w:sz="8" w:space="0" w:color="auto"/>
            </w:tcBorders>
            <w:shd w:val="clear" w:color="auto" w:fill="auto"/>
            <w:vAlign w:val="center"/>
          </w:tcPr>
          <w:p w:rsidR="00303FBE" w:rsidRDefault="009516C2">
            <w:pPr>
              <w:widowControl/>
              <w:spacing w:line="360" w:lineRule="auto"/>
              <w:jc w:val="center"/>
              <w:rPr>
                <w:rFonts w:ascii="仿宋_GB2312" w:eastAsia="仿宋_GB2312"/>
                <w:color w:val="000000"/>
                <w:kern w:val="0"/>
                <w:sz w:val="24"/>
              </w:rPr>
            </w:pPr>
            <w:r>
              <w:rPr>
                <w:rFonts w:ascii="仿宋_GB2312" w:eastAsia="仿宋_GB2312" w:hint="eastAsia"/>
                <w:color w:val="000000"/>
                <w:kern w:val="0"/>
                <w:sz w:val="24"/>
              </w:rPr>
              <w:t>25</w:t>
            </w:r>
          </w:p>
        </w:tc>
        <w:tc>
          <w:tcPr>
            <w:tcW w:w="859" w:type="dxa"/>
            <w:vMerge/>
            <w:tcBorders>
              <w:left w:val="single" w:sz="8" w:space="0" w:color="auto"/>
              <w:right w:val="single" w:sz="8" w:space="0" w:color="auto"/>
            </w:tcBorders>
            <w:vAlign w:val="center"/>
          </w:tcPr>
          <w:p w:rsidR="00303FBE" w:rsidRDefault="00303FBE">
            <w:pPr>
              <w:widowControl/>
              <w:spacing w:line="360" w:lineRule="auto"/>
              <w:jc w:val="left"/>
              <w:rPr>
                <w:rFonts w:ascii="仿宋_GB2312" w:eastAsia="仿宋_GB2312"/>
                <w:color w:val="000000"/>
                <w:kern w:val="0"/>
                <w:sz w:val="24"/>
              </w:rPr>
            </w:pPr>
          </w:p>
        </w:tc>
        <w:tc>
          <w:tcPr>
            <w:tcW w:w="1272" w:type="dxa"/>
            <w:tcBorders>
              <w:top w:val="nil"/>
              <w:left w:val="nil"/>
              <w:bottom w:val="single" w:sz="8" w:space="0" w:color="auto"/>
              <w:right w:val="single" w:sz="8" w:space="0" w:color="auto"/>
            </w:tcBorders>
            <w:shd w:val="clear" w:color="auto" w:fill="auto"/>
            <w:vAlign w:val="center"/>
          </w:tcPr>
          <w:p w:rsidR="00303FBE" w:rsidRDefault="009516C2">
            <w:pPr>
              <w:widowControl/>
              <w:spacing w:line="360" w:lineRule="auto"/>
              <w:jc w:val="center"/>
              <w:rPr>
                <w:rFonts w:ascii="仿宋_GB2312" w:eastAsia="仿宋_GB2312"/>
                <w:color w:val="000000"/>
                <w:kern w:val="0"/>
                <w:sz w:val="24"/>
              </w:rPr>
            </w:pPr>
            <w:r>
              <w:rPr>
                <w:rFonts w:ascii="仿宋_GB2312" w:eastAsia="仿宋_GB2312" w:hint="eastAsia"/>
                <w:color w:val="000000"/>
                <w:kern w:val="0"/>
                <w:sz w:val="24"/>
              </w:rPr>
              <w:t>422</w:t>
            </w:r>
          </w:p>
        </w:tc>
        <w:tc>
          <w:tcPr>
            <w:tcW w:w="996" w:type="dxa"/>
            <w:vMerge/>
            <w:tcBorders>
              <w:left w:val="single" w:sz="8" w:space="0" w:color="auto"/>
              <w:right w:val="single" w:sz="8" w:space="0" w:color="auto"/>
            </w:tcBorders>
            <w:vAlign w:val="center"/>
          </w:tcPr>
          <w:p w:rsidR="00303FBE" w:rsidRDefault="00303FBE">
            <w:pPr>
              <w:widowControl/>
              <w:spacing w:line="360" w:lineRule="auto"/>
              <w:jc w:val="left"/>
              <w:rPr>
                <w:rFonts w:ascii="仿宋_GB2312" w:eastAsia="仿宋_GB2312"/>
                <w:color w:val="000000"/>
                <w:kern w:val="0"/>
                <w:sz w:val="24"/>
              </w:rPr>
            </w:pPr>
          </w:p>
        </w:tc>
        <w:tc>
          <w:tcPr>
            <w:tcW w:w="982" w:type="dxa"/>
            <w:tcBorders>
              <w:top w:val="nil"/>
              <w:left w:val="nil"/>
              <w:bottom w:val="single" w:sz="8" w:space="0" w:color="auto"/>
              <w:right w:val="single" w:sz="8" w:space="0" w:color="auto"/>
            </w:tcBorders>
            <w:shd w:val="clear" w:color="auto" w:fill="auto"/>
            <w:vAlign w:val="center"/>
          </w:tcPr>
          <w:p w:rsidR="00303FBE" w:rsidRDefault="009516C2">
            <w:pPr>
              <w:widowControl/>
              <w:spacing w:line="360" w:lineRule="auto"/>
              <w:jc w:val="center"/>
              <w:rPr>
                <w:rFonts w:ascii="仿宋_GB2312" w:eastAsia="仿宋_GB2312"/>
                <w:color w:val="000000"/>
                <w:kern w:val="0"/>
                <w:sz w:val="24"/>
              </w:rPr>
            </w:pPr>
            <w:r>
              <w:rPr>
                <w:rFonts w:ascii="仿宋_GB2312" w:eastAsia="仿宋_GB2312" w:hint="eastAsia"/>
                <w:color w:val="000000"/>
                <w:kern w:val="0"/>
                <w:sz w:val="24"/>
              </w:rPr>
              <w:t>14.1%</w:t>
            </w:r>
          </w:p>
        </w:tc>
      </w:tr>
      <w:tr w:rsidR="00303FBE">
        <w:trPr>
          <w:trHeight w:val="530"/>
        </w:trPr>
        <w:tc>
          <w:tcPr>
            <w:tcW w:w="1289" w:type="dxa"/>
            <w:vMerge/>
            <w:tcBorders>
              <w:top w:val="nil"/>
              <w:left w:val="single" w:sz="8" w:space="0" w:color="auto"/>
              <w:bottom w:val="single" w:sz="4" w:space="0" w:color="auto"/>
              <w:right w:val="single" w:sz="8" w:space="0" w:color="auto"/>
            </w:tcBorders>
            <w:vAlign w:val="center"/>
          </w:tcPr>
          <w:p w:rsidR="00303FBE" w:rsidRDefault="00303FBE">
            <w:pPr>
              <w:adjustRightInd w:val="0"/>
              <w:snapToGrid w:val="0"/>
              <w:spacing w:before="100" w:beforeAutospacing="1" w:after="100" w:afterAutospacing="1" w:line="360" w:lineRule="auto"/>
              <w:rPr>
                <w:rFonts w:ascii="仿宋_GB2312" w:eastAsia="仿宋_GB2312" w:hAnsiTheme="majorEastAsia"/>
                <w:sz w:val="24"/>
              </w:rPr>
            </w:pPr>
          </w:p>
        </w:tc>
        <w:tc>
          <w:tcPr>
            <w:tcW w:w="2544" w:type="dxa"/>
            <w:gridSpan w:val="2"/>
            <w:tcBorders>
              <w:top w:val="single" w:sz="8" w:space="0" w:color="auto"/>
              <w:left w:val="nil"/>
              <w:bottom w:val="single" w:sz="4" w:space="0" w:color="auto"/>
              <w:right w:val="single" w:sz="8" w:space="0" w:color="000000"/>
            </w:tcBorders>
            <w:shd w:val="clear" w:color="auto" w:fill="auto"/>
            <w:vAlign w:val="center"/>
          </w:tcPr>
          <w:p w:rsidR="00303FBE" w:rsidRDefault="009516C2">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专业基础课程</w:t>
            </w:r>
          </w:p>
        </w:tc>
        <w:tc>
          <w:tcPr>
            <w:tcW w:w="849" w:type="dxa"/>
            <w:vMerge/>
            <w:tcBorders>
              <w:left w:val="single" w:sz="8" w:space="0" w:color="auto"/>
              <w:right w:val="single" w:sz="8" w:space="0" w:color="auto"/>
            </w:tcBorders>
            <w:vAlign w:val="center"/>
          </w:tcPr>
          <w:p w:rsidR="00303FBE" w:rsidRDefault="00303FBE">
            <w:pPr>
              <w:widowControl/>
              <w:spacing w:line="360" w:lineRule="auto"/>
              <w:jc w:val="left"/>
              <w:rPr>
                <w:rFonts w:ascii="仿宋_GB2312" w:eastAsia="仿宋_GB2312"/>
                <w:color w:val="000000"/>
                <w:kern w:val="0"/>
                <w:sz w:val="24"/>
              </w:rPr>
            </w:pPr>
          </w:p>
        </w:tc>
        <w:tc>
          <w:tcPr>
            <w:tcW w:w="1131" w:type="dxa"/>
            <w:tcBorders>
              <w:top w:val="nil"/>
              <w:left w:val="nil"/>
              <w:bottom w:val="single" w:sz="4" w:space="0" w:color="auto"/>
              <w:right w:val="single" w:sz="8" w:space="0" w:color="auto"/>
            </w:tcBorders>
            <w:shd w:val="clear" w:color="auto" w:fill="auto"/>
            <w:vAlign w:val="center"/>
          </w:tcPr>
          <w:p w:rsidR="00303FBE" w:rsidRDefault="009516C2" w:rsidP="008964C8">
            <w:pPr>
              <w:widowControl/>
              <w:spacing w:line="360" w:lineRule="auto"/>
              <w:jc w:val="center"/>
              <w:rPr>
                <w:rFonts w:ascii="仿宋_GB2312" w:eastAsia="仿宋_GB2312"/>
                <w:color w:val="000000"/>
                <w:kern w:val="0"/>
                <w:sz w:val="24"/>
              </w:rPr>
            </w:pPr>
            <w:r>
              <w:rPr>
                <w:rFonts w:ascii="仿宋_GB2312" w:eastAsia="仿宋_GB2312" w:hint="eastAsia"/>
                <w:color w:val="000000"/>
                <w:kern w:val="0"/>
                <w:sz w:val="24"/>
              </w:rPr>
              <w:t>3</w:t>
            </w:r>
            <w:r w:rsidR="008964C8">
              <w:rPr>
                <w:rFonts w:ascii="仿宋_GB2312" w:eastAsia="仿宋_GB2312" w:hint="eastAsia"/>
                <w:color w:val="000000"/>
                <w:kern w:val="0"/>
                <w:sz w:val="24"/>
              </w:rPr>
              <w:t>2</w:t>
            </w:r>
          </w:p>
        </w:tc>
        <w:tc>
          <w:tcPr>
            <w:tcW w:w="859" w:type="dxa"/>
            <w:vMerge/>
            <w:tcBorders>
              <w:left w:val="single" w:sz="8" w:space="0" w:color="auto"/>
              <w:right w:val="single" w:sz="8" w:space="0" w:color="auto"/>
            </w:tcBorders>
            <w:vAlign w:val="center"/>
          </w:tcPr>
          <w:p w:rsidR="00303FBE" w:rsidRDefault="00303FBE">
            <w:pPr>
              <w:widowControl/>
              <w:spacing w:line="360" w:lineRule="auto"/>
              <w:jc w:val="left"/>
              <w:rPr>
                <w:rFonts w:ascii="仿宋_GB2312" w:eastAsia="仿宋_GB2312"/>
                <w:color w:val="000000"/>
                <w:kern w:val="0"/>
                <w:sz w:val="24"/>
              </w:rPr>
            </w:pPr>
          </w:p>
        </w:tc>
        <w:tc>
          <w:tcPr>
            <w:tcW w:w="1272" w:type="dxa"/>
            <w:tcBorders>
              <w:top w:val="nil"/>
              <w:left w:val="nil"/>
              <w:bottom w:val="single" w:sz="4" w:space="0" w:color="auto"/>
              <w:right w:val="single" w:sz="8" w:space="0" w:color="auto"/>
            </w:tcBorders>
            <w:shd w:val="clear" w:color="auto" w:fill="auto"/>
            <w:vAlign w:val="center"/>
          </w:tcPr>
          <w:p w:rsidR="00303FBE" w:rsidRDefault="009516C2">
            <w:pPr>
              <w:widowControl/>
              <w:spacing w:line="360" w:lineRule="auto"/>
              <w:jc w:val="center"/>
              <w:rPr>
                <w:rFonts w:ascii="仿宋_GB2312" w:eastAsia="仿宋_GB2312"/>
                <w:color w:val="000000"/>
                <w:kern w:val="0"/>
                <w:sz w:val="24"/>
              </w:rPr>
            </w:pPr>
            <w:r>
              <w:rPr>
                <w:rFonts w:ascii="仿宋_GB2312" w:eastAsia="仿宋_GB2312" w:hint="eastAsia"/>
                <w:color w:val="000000"/>
                <w:kern w:val="0"/>
                <w:sz w:val="24"/>
              </w:rPr>
              <w:t>576</w:t>
            </w:r>
          </w:p>
        </w:tc>
        <w:tc>
          <w:tcPr>
            <w:tcW w:w="996" w:type="dxa"/>
            <w:vMerge/>
            <w:tcBorders>
              <w:left w:val="single" w:sz="8" w:space="0" w:color="auto"/>
              <w:right w:val="single" w:sz="8" w:space="0" w:color="auto"/>
            </w:tcBorders>
            <w:vAlign w:val="center"/>
          </w:tcPr>
          <w:p w:rsidR="00303FBE" w:rsidRDefault="00303FBE">
            <w:pPr>
              <w:widowControl/>
              <w:spacing w:line="360" w:lineRule="auto"/>
              <w:jc w:val="left"/>
              <w:rPr>
                <w:rFonts w:ascii="仿宋_GB2312" w:eastAsia="仿宋_GB2312"/>
                <w:color w:val="000000"/>
                <w:kern w:val="0"/>
                <w:sz w:val="24"/>
              </w:rPr>
            </w:pPr>
          </w:p>
        </w:tc>
        <w:tc>
          <w:tcPr>
            <w:tcW w:w="982" w:type="dxa"/>
            <w:tcBorders>
              <w:top w:val="nil"/>
              <w:left w:val="nil"/>
              <w:bottom w:val="single" w:sz="4" w:space="0" w:color="auto"/>
              <w:right w:val="single" w:sz="8" w:space="0" w:color="auto"/>
            </w:tcBorders>
            <w:shd w:val="clear" w:color="auto" w:fill="auto"/>
            <w:vAlign w:val="center"/>
          </w:tcPr>
          <w:p w:rsidR="00303FBE" w:rsidRDefault="009516C2">
            <w:pPr>
              <w:widowControl/>
              <w:spacing w:line="360" w:lineRule="auto"/>
              <w:jc w:val="center"/>
              <w:rPr>
                <w:rFonts w:ascii="仿宋_GB2312" w:eastAsia="仿宋_GB2312"/>
                <w:color w:val="000000"/>
                <w:kern w:val="0"/>
                <w:sz w:val="24"/>
              </w:rPr>
            </w:pPr>
            <w:r>
              <w:rPr>
                <w:rFonts w:ascii="仿宋_GB2312" w:eastAsia="仿宋_GB2312" w:hint="eastAsia"/>
                <w:color w:val="000000"/>
                <w:kern w:val="0"/>
                <w:sz w:val="24"/>
              </w:rPr>
              <w:t>19.3%</w:t>
            </w:r>
          </w:p>
        </w:tc>
      </w:tr>
      <w:tr w:rsidR="00303FBE">
        <w:trPr>
          <w:trHeight w:val="898"/>
        </w:trPr>
        <w:tc>
          <w:tcPr>
            <w:tcW w:w="1289" w:type="dxa"/>
            <w:vMerge w:val="restart"/>
            <w:tcBorders>
              <w:top w:val="single" w:sz="4" w:space="0" w:color="auto"/>
              <w:left w:val="single" w:sz="8" w:space="0" w:color="auto"/>
              <w:bottom w:val="single" w:sz="8" w:space="0" w:color="000000"/>
              <w:right w:val="single" w:sz="8" w:space="0" w:color="auto"/>
            </w:tcBorders>
            <w:vAlign w:val="center"/>
          </w:tcPr>
          <w:p w:rsidR="00303FBE" w:rsidRDefault="00303FBE">
            <w:pPr>
              <w:adjustRightInd w:val="0"/>
              <w:snapToGrid w:val="0"/>
              <w:spacing w:before="100" w:beforeAutospacing="1" w:after="100" w:afterAutospacing="1" w:line="360" w:lineRule="auto"/>
              <w:rPr>
                <w:rFonts w:ascii="仿宋_GB2312" w:eastAsia="仿宋_GB2312" w:hAnsiTheme="majorEastAsia"/>
                <w:sz w:val="24"/>
              </w:rPr>
            </w:pPr>
          </w:p>
        </w:tc>
        <w:tc>
          <w:tcPr>
            <w:tcW w:w="845"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303FBE" w:rsidRDefault="009516C2">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实践环节</w:t>
            </w:r>
          </w:p>
        </w:tc>
        <w:tc>
          <w:tcPr>
            <w:tcW w:w="1699" w:type="dxa"/>
            <w:tcBorders>
              <w:top w:val="single" w:sz="4" w:space="0" w:color="auto"/>
              <w:left w:val="nil"/>
              <w:bottom w:val="single" w:sz="8" w:space="0" w:color="auto"/>
              <w:right w:val="single" w:sz="8" w:space="0" w:color="auto"/>
            </w:tcBorders>
            <w:shd w:val="clear" w:color="auto" w:fill="auto"/>
            <w:vAlign w:val="center"/>
          </w:tcPr>
          <w:p w:rsidR="00303FBE" w:rsidRDefault="009516C2">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不含实验课程</w:t>
            </w:r>
          </w:p>
        </w:tc>
        <w:tc>
          <w:tcPr>
            <w:tcW w:w="849" w:type="dxa"/>
            <w:vMerge/>
            <w:tcBorders>
              <w:left w:val="single" w:sz="8" w:space="0" w:color="auto"/>
              <w:right w:val="single" w:sz="8" w:space="0" w:color="auto"/>
            </w:tcBorders>
            <w:vAlign w:val="center"/>
          </w:tcPr>
          <w:p w:rsidR="00303FBE" w:rsidRDefault="00303FBE">
            <w:pPr>
              <w:widowControl/>
              <w:spacing w:line="360" w:lineRule="auto"/>
              <w:jc w:val="left"/>
              <w:rPr>
                <w:rFonts w:ascii="仿宋_GB2312" w:eastAsia="仿宋_GB2312"/>
                <w:color w:val="000000"/>
                <w:kern w:val="0"/>
                <w:sz w:val="24"/>
              </w:rPr>
            </w:pPr>
          </w:p>
        </w:tc>
        <w:tc>
          <w:tcPr>
            <w:tcW w:w="1131" w:type="dxa"/>
            <w:tcBorders>
              <w:top w:val="single" w:sz="4" w:space="0" w:color="auto"/>
              <w:left w:val="nil"/>
              <w:bottom w:val="single" w:sz="8" w:space="0" w:color="auto"/>
              <w:right w:val="single" w:sz="8" w:space="0" w:color="auto"/>
            </w:tcBorders>
            <w:shd w:val="clear" w:color="auto" w:fill="auto"/>
            <w:vAlign w:val="center"/>
          </w:tcPr>
          <w:p w:rsidR="00303FBE" w:rsidRDefault="009516C2">
            <w:pPr>
              <w:widowControl/>
              <w:spacing w:line="360" w:lineRule="auto"/>
              <w:jc w:val="center"/>
              <w:rPr>
                <w:rFonts w:ascii="仿宋_GB2312" w:eastAsia="仿宋_GB2312"/>
                <w:color w:val="000000"/>
                <w:kern w:val="0"/>
                <w:sz w:val="24"/>
              </w:rPr>
            </w:pPr>
            <w:r>
              <w:rPr>
                <w:rFonts w:ascii="仿宋_GB2312" w:eastAsia="仿宋_GB2312" w:hint="eastAsia"/>
                <w:color w:val="000000"/>
                <w:kern w:val="0"/>
                <w:sz w:val="24"/>
              </w:rPr>
              <w:t>30</w:t>
            </w:r>
          </w:p>
        </w:tc>
        <w:tc>
          <w:tcPr>
            <w:tcW w:w="859" w:type="dxa"/>
            <w:vMerge/>
            <w:tcBorders>
              <w:left w:val="single" w:sz="8" w:space="0" w:color="auto"/>
              <w:right w:val="single" w:sz="8" w:space="0" w:color="auto"/>
            </w:tcBorders>
            <w:vAlign w:val="center"/>
          </w:tcPr>
          <w:p w:rsidR="00303FBE" w:rsidRDefault="00303FBE">
            <w:pPr>
              <w:widowControl/>
              <w:spacing w:line="360" w:lineRule="auto"/>
              <w:jc w:val="left"/>
              <w:rPr>
                <w:rFonts w:ascii="仿宋_GB2312" w:eastAsia="仿宋_GB2312"/>
                <w:color w:val="000000"/>
                <w:kern w:val="0"/>
                <w:sz w:val="24"/>
              </w:rPr>
            </w:pPr>
          </w:p>
        </w:tc>
        <w:tc>
          <w:tcPr>
            <w:tcW w:w="1272" w:type="dxa"/>
            <w:tcBorders>
              <w:top w:val="single" w:sz="4" w:space="0" w:color="auto"/>
              <w:left w:val="nil"/>
              <w:bottom w:val="single" w:sz="8" w:space="0" w:color="auto"/>
              <w:right w:val="single" w:sz="8" w:space="0" w:color="auto"/>
            </w:tcBorders>
            <w:shd w:val="clear" w:color="auto" w:fill="auto"/>
            <w:vAlign w:val="center"/>
          </w:tcPr>
          <w:p w:rsidR="00303FBE" w:rsidRDefault="009516C2">
            <w:pPr>
              <w:widowControl/>
              <w:spacing w:line="360" w:lineRule="auto"/>
              <w:jc w:val="center"/>
              <w:rPr>
                <w:rFonts w:ascii="仿宋_GB2312" w:eastAsia="仿宋_GB2312"/>
                <w:color w:val="000000"/>
                <w:kern w:val="0"/>
                <w:sz w:val="24"/>
              </w:rPr>
            </w:pPr>
            <w:r>
              <w:rPr>
                <w:rFonts w:ascii="仿宋_GB2312" w:eastAsia="仿宋_GB2312" w:hint="eastAsia"/>
                <w:color w:val="000000"/>
                <w:kern w:val="0"/>
                <w:sz w:val="24"/>
              </w:rPr>
              <w:t>30</w:t>
            </w:r>
          </w:p>
        </w:tc>
        <w:tc>
          <w:tcPr>
            <w:tcW w:w="996" w:type="dxa"/>
            <w:vMerge/>
            <w:tcBorders>
              <w:left w:val="single" w:sz="8" w:space="0" w:color="auto"/>
              <w:right w:val="single" w:sz="8" w:space="0" w:color="auto"/>
            </w:tcBorders>
            <w:vAlign w:val="center"/>
          </w:tcPr>
          <w:p w:rsidR="00303FBE" w:rsidRDefault="00303FBE">
            <w:pPr>
              <w:widowControl/>
              <w:spacing w:line="360" w:lineRule="auto"/>
              <w:jc w:val="left"/>
              <w:rPr>
                <w:rFonts w:ascii="仿宋_GB2312" w:eastAsia="仿宋_GB2312"/>
                <w:color w:val="000000"/>
                <w:kern w:val="0"/>
                <w:sz w:val="24"/>
              </w:rPr>
            </w:pPr>
          </w:p>
        </w:tc>
        <w:tc>
          <w:tcPr>
            <w:tcW w:w="982" w:type="dxa"/>
            <w:tcBorders>
              <w:top w:val="single" w:sz="4" w:space="0" w:color="auto"/>
              <w:left w:val="nil"/>
              <w:bottom w:val="single" w:sz="8" w:space="0" w:color="auto"/>
              <w:right w:val="single" w:sz="8" w:space="0" w:color="auto"/>
            </w:tcBorders>
            <w:shd w:val="clear" w:color="auto" w:fill="auto"/>
            <w:vAlign w:val="center"/>
          </w:tcPr>
          <w:p w:rsidR="00303FBE" w:rsidRDefault="009516C2">
            <w:pPr>
              <w:widowControl/>
              <w:spacing w:line="360" w:lineRule="auto"/>
              <w:jc w:val="center"/>
              <w:rPr>
                <w:rFonts w:ascii="仿宋_GB2312" w:eastAsia="仿宋_GB2312"/>
                <w:color w:val="000000"/>
                <w:kern w:val="0"/>
                <w:sz w:val="24"/>
              </w:rPr>
            </w:pPr>
            <w:r>
              <w:rPr>
                <w:rFonts w:ascii="仿宋_GB2312" w:eastAsia="仿宋_GB2312" w:hint="eastAsia"/>
                <w:color w:val="000000"/>
                <w:kern w:val="0"/>
                <w:sz w:val="24"/>
              </w:rPr>
              <w:t>16.1%</w:t>
            </w:r>
          </w:p>
        </w:tc>
      </w:tr>
      <w:tr w:rsidR="00303FBE">
        <w:trPr>
          <w:trHeight w:val="919"/>
        </w:trPr>
        <w:tc>
          <w:tcPr>
            <w:tcW w:w="1289" w:type="dxa"/>
            <w:vMerge/>
            <w:tcBorders>
              <w:top w:val="nil"/>
              <w:left w:val="single" w:sz="8" w:space="0" w:color="auto"/>
              <w:bottom w:val="single" w:sz="8" w:space="0" w:color="000000"/>
              <w:right w:val="single" w:sz="8" w:space="0" w:color="auto"/>
            </w:tcBorders>
            <w:vAlign w:val="center"/>
          </w:tcPr>
          <w:p w:rsidR="00303FBE" w:rsidRDefault="00303FBE">
            <w:pPr>
              <w:adjustRightInd w:val="0"/>
              <w:snapToGrid w:val="0"/>
              <w:spacing w:before="100" w:beforeAutospacing="1" w:after="100" w:afterAutospacing="1" w:line="360" w:lineRule="auto"/>
              <w:rPr>
                <w:rFonts w:ascii="仿宋_GB2312" w:eastAsia="仿宋_GB2312" w:hAnsiTheme="majorEastAsia"/>
                <w:sz w:val="24"/>
              </w:rPr>
            </w:pPr>
          </w:p>
        </w:tc>
        <w:tc>
          <w:tcPr>
            <w:tcW w:w="845" w:type="dxa"/>
            <w:vMerge/>
            <w:tcBorders>
              <w:top w:val="nil"/>
              <w:left w:val="single" w:sz="8" w:space="0" w:color="auto"/>
              <w:bottom w:val="single" w:sz="8" w:space="0" w:color="000000"/>
              <w:right w:val="single" w:sz="8" w:space="0" w:color="auto"/>
            </w:tcBorders>
            <w:vAlign w:val="center"/>
          </w:tcPr>
          <w:p w:rsidR="00303FBE" w:rsidRDefault="00303FBE">
            <w:pPr>
              <w:adjustRightInd w:val="0"/>
              <w:snapToGrid w:val="0"/>
              <w:spacing w:before="100" w:beforeAutospacing="1" w:after="100" w:afterAutospacing="1" w:line="360" w:lineRule="auto"/>
              <w:rPr>
                <w:rFonts w:ascii="仿宋_GB2312" w:eastAsia="仿宋_GB2312" w:hAnsiTheme="majorEastAsia"/>
                <w:sz w:val="24"/>
              </w:rPr>
            </w:pPr>
          </w:p>
        </w:tc>
        <w:tc>
          <w:tcPr>
            <w:tcW w:w="1699" w:type="dxa"/>
            <w:tcBorders>
              <w:top w:val="nil"/>
              <w:left w:val="nil"/>
              <w:bottom w:val="single" w:sz="8" w:space="0" w:color="auto"/>
              <w:right w:val="single" w:sz="8" w:space="0" w:color="auto"/>
            </w:tcBorders>
            <w:shd w:val="clear" w:color="auto" w:fill="auto"/>
            <w:vAlign w:val="center"/>
          </w:tcPr>
          <w:p w:rsidR="00303FBE" w:rsidRDefault="009516C2">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含实验课程</w:t>
            </w:r>
          </w:p>
        </w:tc>
        <w:tc>
          <w:tcPr>
            <w:tcW w:w="849" w:type="dxa"/>
            <w:vMerge/>
            <w:tcBorders>
              <w:left w:val="single" w:sz="8" w:space="0" w:color="auto"/>
              <w:bottom w:val="single" w:sz="8" w:space="0" w:color="000000"/>
              <w:right w:val="single" w:sz="8" w:space="0" w:color="auto"/>
            </w:tcBorders>
            <w:vAlign w:val="center"/>
          </w:tcPr>
          <w:p w:rsidR="00303FBE" w:rsidRDefault="00303FBE">
            <w:pPr>
              <w:widowControl/>
              <w:spacing w:line="360" w:lineRule="auto"/>
              <w:jc w:val="left"/>
              <w:rPr>
                <w:rFonts w:ascii="仿宋_GB2312" w:eastAsia="仿宋_GB2312"/>
                <w:color w:val="000000"/>
                <w:kern w:val="0"/>
                <w:sz w:val="24"/>
              </w:rPr>
            </w:pPr>
          </w:p>
        </w:tc>
        <w:tc>
          <w:tcPr>
            <w:tcW w:w="1131" w:type="dxa"/>
            <w:tcBorders>
              <w:top w:val="nil"/>
              <w:left w:val="nil"/>
              <w:bottom w:val="single" w:sz="8" w:space="0" w:color="auto"/>
              <w:right w:val="single" w:sz="8" w:space="0" w:color="auto"/>
            </w:tcBorders>
            <w:shd w:val="clear" w:color="auto" w:fill="auto"/>
            <w:vAlign w:val="center"/>
          </w:tcPr>
          <w:p w:rsidR="00303FBE" w:rsidRDefault="009516C2">
            <w:pPr>
              <w:widowControl/>
              <w:spacing w:line="360" w:lineRule="auto"/>
              <w:jc w:val="center"/>
              <w:rPr>
                <w:rFonts w:ascii="仿宋_GB2312" w:eastAsia="仿宋_GB2312"/>
                <w:color w:val="000000"/>
                <w:kern w:val="0"/>
                <w:sz w:val="24"/>
              </w:rPr>
            </w:pPr>
            <w:r>
              <w:rPr>
                <w:rFonts w:ascii="仿宋_GB2312" w:eastAsia="仿宋_GB2312" w:hint="eastAsia"/>
                <w:color w:val="000000"/>
                <w:kern w:val="0"/>
                <w:sz w:val="24"/>
              </w:rPr>
              <w:t>30+6.5</w:t>
            </w:r>
          </w:p>
        </w:tc>
        <w:tc>
          <w:tcPr>
            <w:tcW w:w="859" w:type="dxa"/>
            <w:vMerge/>
            <w:tcBorders>
              <w:left w:val="single" w:sz="8" w:space="0" w:color="auto"/>
              <w:bottom w:val="single" w:sz="8" w:space="0" w:color="000000"/>
              <w:right w:val="single" w:sz="8" w:space="0" w:color="auto"/>
            </w:tcBorders>
            <w:vAlign w:val="center"/>
          </w:tcPr>
          <w:p w:rsidR="00303FBE" w:rsidRDefault="00303FBE">
            <w:pPr>
              <w:widowControl/>
              <w:spacing w:line="360" w:lineRule="auto"/>
              <w:jc w:val="left"/>
              <w:rPr>
                <w:rFonts w:ascii="仿宋_GB2312" w:eastAsia="仿宋_GB2312"/>
                <w:color w:val="000000"/>
                <w:kern w:val="0"/>
                <w:sz w:val="24"/>
              </w:rPr>
            </w:pPr>
          </w:p>
        </w:tc>
        <w:tc>
          <w:tcPr>
            <w:tcW w:w="1272" w:type="dxa"/>
            <w:tcBorders>
              <w:top w:val="nil"/>
              <w:left w:val="nil"/>
              <w:bottom w:val="single" w:sz="8" w:space="0" w:color="auto"/>
              <w:right w:val="single" w:sz="8" w:space="0" w:color="auto"/>
            </w:tcBorders>
            <w:shd w:val="clear" w:color="auto" w:fill="auto"/>
            <w:vAlign w:val="center"/>
          </w:tcPr>
          <w:p w:rsidR="00303FBE" w:rsidRDefault="009516C2">
            <w:pPr>
              <w:widowControl/>
              <w:spacing w:line="360" w:lineRule="auto"/>
              <w:rPr>
                <w:rFonts w:ascii="仿宋_GB2312" w:eastAsia="仿宋_GB2312"/>
                <w:color w:val="000000"/>
                <w:kern w:val="0"/>
                <w:sz w:val="24"/>
              </w:rPr>
            </w:pPr>
            <w:r>
              <w:rPr>
                <w:rFonts w:ascii="仿宋_GB2312" w:eastAsia="仿宋_GB2312" w:hint="eastAsia"/>
                <w:color w:val="000000"/>
                <w:kern w:val="0"/>
                <w:sz w:val="24"/>
              </w:rPr>
              <w:t>3周+208</w:t>
            </w:r>
          </w:p>
        </w:tc>
        <w:tc>
          <w:tcPr>
            <w:tcW w:w="996" w:type="dxa"/>
            <w:vMerge/>
            <w:tcBorders>
              <w:left w:val="single" w:sz="8" w:space="0" w:color="auto"/>
              <w:bottom w:val="single" w:sz="8" w:space="0" w:color="000000"/>
              <w:right w:val="single" w:sz="8" w:space="0" w:color="auto"/>
            </w:tcBorders>
            <w:vAlign w:val="center"/>
          </w:tcPr>
          <w:p w:rsidR="00303FBE" w:rsidRDefault="00303FBE">
            <w:pPr>
              <w:widowControl/>
              <w:spacing w:line="360" w:lineRule="auto"/>
              <w:jc w:val="left"/>
              <w:rPr>
                <w:rFonts w:ascii="仿宋_GB2312" w:eastAsia="仿宋_GB2312"/>
                <w:color w:val="000000"/>
                <w:kern w:val="0"/>
                <w:sz w:val="24"/>
              </w:rPr>
            </w:pPr>
          </w:p>
        </w:tc>
        <w:tc>
          <w:tcPr>
            <w:tcW w:w="982" w:type="dxa"/>
            <w:tcBorders>
              <w:top w:val="nil"/>
              <w:left w:val="nil"/>
              <w:bottom w:val="single" w:sz="8" w:space="0" w:color="auto"/>
              <w:right w:val="single" w:sz="8" w:space="0" w:color="auto"/>
            </w:tcBorders>
            <w:shd w:val="clear" w:color="auto" w:fill="auto"/>
            <w:vAlign w:val="center"/>
          </w:tcPr>
          <w:p w:rsidR="00303FBE" w:rsidRDefault="009516C2">
            <w:pPr>
              <w:widowControl/>
              <w:spacing w:line="360" w:lineRule="auto"/>
              <w:jc w:val="center"/>
              <w:rPr>
                <w:rFonts w:ascii="仿宋_GB2312" w:eastAsia="仿宋_GB2312"/>
                <w:color w:val="000000"/>
                <w:kern w:val="0"/>
                <w:sz w:val="24"/>
              </w:rPr>
            </w:pPr>
            <w:r>
              <w:rPr>
                <w:rFonts w:ascii="仿宋_GB2312" w:eastAsia="仿宋_GB2312" w:hint="eastAsia"/>
                <w:color w:val="000000"/>
                <w:kern w:val="0"/>
                <w:sz w:val="24"/>
              </w:rPr>
              <w:t>23.0%</w:t>
            </w:r>
          </w:p>
        </w:tc>
      </w:tr>
      <w:tr w:rsidR="00303FBE">
        <w:trPr>
          <w:trHeight w:val="420"/>
        </w:trPr>
        <w:tc>
          <w:tcPr>
            <w:tcW w:w="1289" w:type="dxa"/>
            <w:vMerge w:val="restart"/>
            <w:tcBorders>
              <w:top w:val="nil"/>
              <w:left w:val="single" w:sz="8" w:space="0" w:color="auto"/>
              <w:bottom w:val="single" w:sz="8" w:space="0" w:color="000000"/>
              <w:right w:val="single" w:sz="8" w:space="0" w:color="auto"/>
            </w:tcBorders>
            <w:shd w:val="clear" w:color="auto" w:fill="auto"/>
            <w:vAlign w:val="center"/>
          </w:tcPr>
          <w:p w:rsidR="00303FBE" w:rsidRDefault="009516C2">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选修课</w:t>
            </w:r>
          </w:p>
        </w:tc>
        <w:tc>
          <w:tcPr>
            <w:tcW w:w="2544" w:type="dxa"/>
            <w:gridSpan w:val="2"/>
            <w:tcBorders>
              <w:top w:val="single" w:sz="8" w:space="0" w:color="auto"/>
              <w:left w:val="nil"/>
              <w:bottom w:val="single" w:sz="8" w:space="0" w:color="auto"/>
              <w:right w:val="single" w:sz="8" w:space="0" w:color="000000"/>
            </w:tcBorders>
            <w:shd w:val="clear" w:color="auto" w:fill="auto"/>
            <w:vAlign w:val="center"/>
          </w:tcPr>
          <w:p w:rsidR="00303FBE" w:rsidRDefault="009516C2">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通识教育核心课程</w:t>
            </w:r>
          </w:p>
        </w:tc>
        <w:tc>
          <w:tcPr>
            <w:tcW w:w="849" w:type="dxa"/>
            <w:vMerge w:val="restart"/>
            <w:tcBorders>
              <w:top w:val="nil"/>
              <w:left w:val="single" w:sz="8" w:space="0" w:color="auto"/>
              <w:bottom w:val="single" w:sz="8" w:space="0" w:color="000000"/>
              <w:right w:val="single" w:sz="8" w:space="0" w:color="auto"/>
            </w:tcBorders>
            <w:shd w:val="clear" w:color="auto" w:fill="auto"/>
            <w:vAlign w:val="center"/>
          </w:tcPr>
          <w:p w:rsidR="00303FBE" w:rsidRDefault="009516C2">
            <w:pPr>
              <w:widowControl/>
              <w:spacing w:line="360" w:lineRule="auto"/>
              <w:jc w:val="center"/>
              <w:rPr>
                <w:rFonts w:ascii="仿宋_GB2312" w:eastAsia="仿宋_GB2312"/>
                <w:color w:val="000000"/>
                <w:kern w:val="0"/>
                <w:sz w:val="24"/>
              </w:rPr>
            </w:pPr>
            <w:r>
              <w:rPr>
                <w:rFonts w:ascii="仿宋_GB2312" w:eastAsia="仿宋_GB2312" w:hint="eastAsia"/>
                <w:color w:val="000000"/>
                <w:kern w:val="0"/>
                <w:sz w:val="24"/>
              </w:rPr>
              <w:t>48</w:t>
            </w:r>
          </w:p>
        </w:tc>
        <w:tc>
          <w:tcPr>
            <w:tcW w:w="1131" w:type="dxa"/>
            <w:tcBorders>
              <w:top w:val="nil"/>
              <w:left w:val="nil"/>
              <w:bottom w:val="single" w:sz="8" w:space="0" w:color="auto"/>
              <w:right w:val="single" w:sz="8" w:space="0" w:color="auto"/>
            </w:tcBorders>
            <w:shd w:val="clear" w:color="auto" w:fill="auto"/>
            <w:vAlign w:val="center"/>
          </w:tcPr>
          <w:p w:rsidR="00303FBE" w:rsidRDefault="009516C2">
            <w:pPr>
              <w:widowControl/>
              <w:spacing w:line="360" w:lineRule="auto"/>
              <w:jc w:val="center"/>
              <w:rPr>
                <w:rFonts w:ascii="仿宋_GB2312" w:eastAsia="仿宋_GB2312"/>
                <w:color w:val="000000"/>
                <w:kern w:val="0"/>
                <w:sz w:val="24"/>
              </w:rPr>
            </w:pPr>
            <w:r>
              <w:rPr>
                <w:rFonts w:ascii="仿宋_GB2312" w:eastAsia="仿宋_GB2312" w:hint="eastAsia"/>
                <w:color w:val="000000"/>
                <w:kern w:val="0"/>
                <w:sz w:val="24"/>
              </w:rPr>
              <w:t>10</w:t>
            </w:r>
          </w:p>
        </w:tc>
        <w:tc>
          <w:tcPr>
            <w:tcW w:w="859" w:type="dxa"/>
            <w:vMerge w:val="restart"/>
            <w:tcBorders>
              <w:top w:val="nil"/>
              <w:left w:val="single" w:sz="8" w:space="0" w:color="auto"/>
              <w:bottom w:val="single" w:sz="8" w:space="0" w:color="000000"/>
              <w:right w:val="single" w:sz="8" w:space="0" w:color="auto"/>
            </w:tcBorders>
            <w:shd w:val="clear" w:color="auto" w:fill="auto"/>
            <w:vAlign w:val="center"/>
          </w:tcPr>
          <w:p w:rsidR="00303FBE" w:rsidRDefault="009516C2">
            <w:pPr>
              <w:widowControl/>
              <w:spacing w:line="360" w:lineRule="auto"/>
              <w:jc w:val="center"/>
              <w:rPr>
                <w:rFonts w:ascii="仿宋_GB2312" w:eastAsia="仿宋_GB2312"/>
                <w:color w:val="000000"/>
                <w:kern w:val="0"/>
                <w:sz w:val="24"/>
              </w:rPr>
            </w:pPr>
            <w:r>
              <w:rPr>
                <w:rFonts w:ascii="仿宋_GB2312" w:eastAsia="仿宋_GB2312" w:hint="eastAsia"/>
                <w:color w:val="000000"/>
                <w:kern w:val="0"/>
                <w:sz w:val="24"/>
              </w:rPr>
              <w:t>768</w:t>
            </w:r>
          </w:p>
        </w:tc>
        <w:tc>
          <w:tcPr>
            <w:tcW w:w="1272" w:type="dxa"/>
            <w:tcBorders>
              <w:top w:val="nil"/>
              <w:left w:val="nil"/>
              <w:bottom w:val="single" w:sz="8" w:space="0" w:color="auto"/>
              <w:right w:val="single" w:sz="8" w:space="0" w:color="auto"/>
            </w:tcBorders>
            <w:shd w:val="clear" w:color="auto" w:fill="auto"/>
            <w:vAlign w:val="center"/>
          </w:tcPr>
          <w:p w:rsidR="00303FBE" w:rsidRDefault="009516C2">
            <w:pPr>
              <w:widowControl/>
              <w:spacing w:line="360" w:lineRule="auto"/>
              <w:jc w:val="center"/>
              <w:rPr>
                <w:rFonts w:ascii="仿宋_GB2312" w:eastAsia="仿宋_GB2312"/>
                <w:color w:val="000000"/>
                <w:kern w:val="0"/>
                <w:sz w:val="24"/>
              </w:rPr>
            </w:pPr>
            <w:r>
              <w:rPr>
                <w:rFonts w:ascii="仿宋_GB2312" w:eastAsia="仿宋_GB2312" w:hint="eastAsia"/>
                <w:color w:val="000000"/>
                <w:kern w:val="0"/>
                <w:sz w:val="24"/>
              </w:rPr>
              <w:t>160</w:t>
            </w:r>
          </w:p>
        </w:tc>
        <w:tc>
          <w:tcPr>
            <w:tcW w:w="996" w:type="dxa"/>
            <w:vMerge w:val="restart"/>
            <w:tcBorders>
              <w:top w:val="nil"/>
              <w:left w:val="single" w:sz="8" w:space="0" w:color="auto"/>
              <w:bottom w:val="single" w:sz="8" w:space="0" w:color="000000"/>
              <w:right w:val="single" w:sz="8" w:space="0" w:color="auto"/>
            </w:tcBorders>
            <w:shd w:val="clear" w:color="auto" w:fill="auto"/>
            <w:vAlign w:val="center"/>
          </w:tcPr>
          <w:p w:rsidR="00303FBE" w:rsidRDefault="009516C2">
            <w:pPr>
              <w:widowControl/>
              <w:spacing w:line="360" w:lineRule="auto"/>
              <w:jc w:val="center"/>
              <w:rPr>
                <w:rFonts w:ascii="仿宋_GB2312" w:eastAsia="仿宋_GB2312"/>
                <w:color w:val="000000"/>
                <w:kern w:val="0"/>
                <w:sz w:val="24"/>
              </w:rPr>
            </w:pPr>
            <w:r>
              <w:rPr>
                <w:rFonts w:ascii="仿宋_GB2312" w:eastAsia="仿宋_GB2312" w:hint="eastAsia"/>
                <w:color w:val="000000"/>
                <w:kern w:val="0"/>
                <w:sz w:val="24"/>
              </w:rPr>
              <w:t>25.7</w:t>
            </w:r>
          </w:p>
        </w:tc>
        <w:tc>
          <w:tcPr>
            <w:tcW w:w="982" w:type="dxa"/>
            <w:tcBorders>
              <w:top w:val="nil"/>
              <w:left w:val="nil"/>
              <w:bottom w:val="single" w:sz="8" w:space="0" w:color="auto"/>
              <w:right w:val="single" w:sz="8" w:space="0" w:color="auto"/>
            </w:tcBorders>
            <w:shd w:val="clear" w:color="auto" w:fill="auto"/>
            <w:vAlign w:val="center"/>
          </w:tcPr>
          <w:p w:rsidR="00303FBE" w:rsidRDefault="009516C2">
            <w:pPr>
              <w:widowControl/>
              <w:spacing w:line="360" w:lineRule="auto"/>
              <w:jc w:val="center"/>
              <w:rPr>
                <w:rFonts w:ascii="仿宋_GB2312" w:eastAsia="仿宋_GB2312"/>
                <w:color w:val="000000"/>
                <w:kern w:val="0"/>
                <w:sz w:val="24"/>
              </w:rPr>
            </w:pPr>
            <w:r>
              <w:rPr>
                <w:rFonts w:ascii="仿宋_GB2312" w:eastAsia="仿宋_GB2312" w:hint="eastAsia"/>
                <w:color w:val="000000"/>
                <w:kern w:val="0"/>
                <w:sz w:val="24"/>
              </w:rPr>
              <w:t>5.4%</w:t>
            </w:r>
          </w:p>
        </w:tc>
      </w:tr>
      <w:tr w:rsidR="00303FBE">
        <w:trPr>
          <w:trHeight w:val="420"/>
        </w:trPr>
        <w:tc>
          <w:tcPr>
            <w:tcW w:w="1289" w:type="dxa"/>
            <w:vMerge/>
            <w:tcBorders>
              <w:top w:val="nil"/>
              <w:left w:val="single" w:sz="8" w:space="0" w:color="auto"/>
              <w:bottom w:val="single" w:sz="8" w:space="0" w:color="000000"/>
              <w:right w:val="single" w:sz="8" w:space="0" w:color="auto"/>
            </w:tcBorders>
            <w:vAlign w:val="center"/>
          </w:tcPr>
          <w:p w:rsidR="00303FBE" w:rsidRDefault="00303FBE">
            <w:pPr>
              <w:adjustRightInd w:val="0"/>
              <w:snapToGrid w:val="0"/>
              <w:spacing w:before="100" w:beforeAutospacing="1" w:after="100" w:afterAutospacing="1" w:line="360" w:lineRule="auto"/>
              <w:rPr>
                <w:rFonts w:ascii="仿宋_GB2312" w:eastAsia="仿宋_GB2312" w:hAnsiTheme="majorEastAsia"/>
                <w:sz w:val="24"/>
              </w:rPr>
            </w:pPr>
          </w:p>
        </w:tc>
        <w:tc>
          <w:tcPr>
            <w:tcW w:w="2544" w:type="dxa"/>
            <w:gridSpan w:val="2"/>
            <w:tcBorders>
              <w:top w:val="single" w:sz="8" w:space="0" w:color="auto"/>
              <w:left w:val="nil"/>
              <w:bottom w:val="single" w:sz="8" w:space="0" w:color="auto"/>
              <w:right w:val="single" w:sz="8" w:space="0" w:color="000000"/>
            </w:tcBorders>
            <w:shd w:val="clear" w:color="auto" w:fill="auto"/>
            <w:vAlign w:val="center"/>
          </w:tcPr>
          <w:p w:rsidR="00303FBE" w:rsidRDefault="009516C2">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通识教育选修课程</w:t>
            </w:r>
          </w:p>
        </w:tc>
        <w:tc>
          <w:tcPr>
            <w:tcW w:w="849" w:type="dxa"/>
            <w:vMerge/>
            <w:tcBorders>
              <w:top w:val="nil"/>
              <w:left w:val="single" w:sz="8" w:space="0" w:color="auto"/>
              <w:bottom w:val="single" w:sz="8" w:space="0" w:color="000000"/>
              <w:right w:val="single" w:sz="8" w:space="0" w:color="auto"/>
            </w:tcBorders>
            <w:vAlign w:val="center"/>
          </w:tcPr>
          <w:p w:rsidR="00303FBE" w:rsidRDefault="00303FBE">
            <w:pPr>
              <w:widowControl/>
              <w:spacing w:line="360" w:lineRule="auto"/>
              <w:jc w:val="left"/>
              <w:rPr>
                <w:rFonts w:ascii="仿宋_GB2312" w:eastAsia="仿宋_GB2312"/>
                <w:color w:val="000000"/>
                <w:kern w:val="0"/>
                <w:sz w:val="24"/>
              </w:rPr>
            </w:pPr>
          </w:p>
        </w:tc>
        <w:tc>
          <w:tcPr>
            <w:tcW w:w="1131" w:type="dxa"/>
            <w:tcBorders>
              <w:top w:val="nil"/>
              <w:left w:val="nil"/>
              <w:bottom w:val="single" w:sz="8" w:space="0" w:color="auto"/>
              <w:right w:val="single" w:sz="8" w:space="0" w:color="auto"/>
            </w:tcBorders>
            <w:shd w:val="clear" w:color="auto" w:fill="auto"/>
            <w:vAlign w:val="center"/>
          </w:tcPr>
          <w:p w:rsidR="00303FBE" w:rsidRDefault="009516C2">
            <w:pPr>
              <w:widowControl/>
              <w:spacing w:line="360" w:lineRule="auto"/>
              <w:jc w:val="center"/>
              <w:rPr>
                <w:rFonts w:ascii="仿宋_GB2312" w:eastAsia="仿宋_GB2312"/>
                <w:color w:val="000000"/>
                <w:kern w:val="0"/>
                <w:sz w:val="24"/>
              </w:rPr>
            </w:pPr>
            <w:r>
              <w:rPr>
                <w:rFonts w:ascii="仿宋_GB2312" w:eastAsia="仿宋_GB2312" w:hint="eastAsia"/>
                <w:color w:val="000000"/>
                <w:kern w:val="0"/>
                <w:sz w:val="24"/>
              </w:rPr>
              <w:t>3</w:t>
            </w:r>
          </w:p>
        </w:tc>
        <w:tc>
          <w:tcPr>
            <w:tcW w:w="859" w:type="dxa"/>
            <w:vMerge/>
            <w:tcBorders>
              <w:top w:val="nil"/>
              <w:left w:val="single" w:sz="8" w:space="0" w:color="auto"/>
              <w:bottom w:val="single" w:sz="8" w:space="0" w:color="000000"/>
              <w:right w:val="single" w:sz="8" w:space="0" w:color="auto"/>
            </w:tcBorders>
            <w:vAlign w:val="center"/>
          </w:tcPr>
          <w:p w:rsidR="00303FBE" w:rsidRDefault="00303FBE">
            <w:pPr>
              <w:widowControl/>
              <w:spacing w:line="360" w:lineRule="auto"/>
              <w:jc w:val="left"/>
              <w:rPr>
                <w:rFonts w:ascii="仿宋_GB2312" w:eastAsia="仿宋_GB2312"/>
                <w:color w:val="000000"/>
                <w:kern w:val="0"/>
                <w:sz w:val="24"/>
              </w:rPr>
            </w:pPr>
          </w:p>
        </w:tc>
        <w:tc>
          <w:tcPr>
            <w:tcW w:w="1272" w:type="dxa"/>
            <w:tcBorders>
              <w:top w:val="nil"/>
              <w:left w:val="nil"/>
              <w:bottom w:val="single" w:sz="8" w:space="0" w:color="auto"/>
              <w:right w:val="single" w:sz="8" w:space="0" w:color="auto"/>
            </w:tcBorders>
            <w:shd w:val="clear" w:color="auto" w:fill="auto"/>
            <w:vAlign w:val="center"/>
          </w:tcPr>
          <w:p w:rsidR="00303FBE" w:rsidRDefault="009516C2">
            <w:pPr>
              <w:widowControl/>
              <w:spacing w:line="360" w:lineRule="auto"/>
              <w:jc w:val="center"/>
              <w:rPr>
                <w:rFonts w:ascii="仿宋_GB2312" w:eastAsia="仿宋_GB2312"/>
                <w:color w:val="000000"/>
                <w:kern w:val="0"/>
                <w:sz w:val="24"/>
              </w:rPr>
            </w:pPr>
            <w:r>
              <w:rPr>
                <w:rFonts w:ascii="仿宋_GB2312" w:eastAsia="仿宋_GB2312" w:hint="eastAsia"/>
                <w:color w:val="000000"/>
                <w:kern w:val="0"/>
                <w:sz w:val="24"/>
              </w:rPr>
              <w:t>48</w:t>
            </w:r>
          </w:p>
        </w:tc>
        <w:tc>
          <w:tcPr>
            <w:tcW w:w="996" w:type="dxa"/>
            <w:vMerge/>
            <w:tcBorders>
              <w:top w:val="nil"/>
              <w:left w:val="single" w:sz="8" w:space="0" w:color="auto"/>
              <w:bottom w:val="single" w:sz="8" w:space="0" w:color="000000"/>
              <w:right w:val="single" w:sz="8" w:space="0" w:color="auto"/>
            </w:tcBorders>
            <w:vAlign w:val="center"/>
          </w:tcPr>
          <w:p w:rsidR="00303FBE" w:rsidRDefault="00303FBE">
            <w:pPr>
              <w:widowControl/>
              <w:spacing w:line="360" w:lineRule="auto"/>
              <w:jc w:val="left"/>
              <w:rPr>
                <w:rFonts w:ascii="仿宋_GB2312" w:eastAsia="仿宋_GB2312"/>
                <w:color w:val="000000"/>
                <w:kern w:val="0"/>
                <w:sz w:val="24"/>
              </w:rPr>
            </w:pPr>
          </w:p>
        </w:tc>
        <w:tc>
          <w:tcPr>
            <w:tcW w:w="982" w:type="dxa"/>
            <w:tcBorders>
              <w:top w:val="nil"/>
              <w:left w:val="nil"/>
              <w:bottom w:val="single" w:sz="8" w:space="0" w:color="auto"/>
              <w:right w:val="single" w:sz="8" w:space="0" w:color="auto"/>
            </w:tcBorders>
            <w:shd w:val="clear" w:color="auto" w:fill="auto"/>
            <w:vAlign w:val="center"/>
          </w:tcPr>
          <w:p w:rsidR="00303FBE" w:rsidRDefault="009516C2">
            <w:pPr>
              <w:widowControl/>
              <w:spacing w:line="360" w:lineRule="auto"/>
              <w:jc w:val="center"/>
              <w:rPr>
                <w:rFonts w:ascii="仿宋_GB2312" w:eastAsia="仿宋_GB2312"/>
                <w:color w:val="000000"/>
                <w:kern w:val="0"/>
                <w:sz w:val="24"/>
              </w:rPr>
            </w:pPr>
            <w:r>
              <w:rPr>
                <w:rFonts w:ascii="仿宋_GB2312" w:eastAsia="仿宋_GB2312" w:hint="eastAsia"/>
                <w:color w:val="000000"/>
                <w:kern w:val="0"/>
                <w:sz w:val="24"/>
              </w:rPr>
              <w:t>1.6%</w:t>
            </w:r>
          </w:p>
        </w:tc>
      </w:tr>
      <w:tr w:rsidR="00303FBE">
        <w:trPr>
          <w:trHeight w:val="435"/>
        </w:trPr>
        <w:tc>
          <w:tcPr>
            <w:tcW w:w="1289" w:type="dxa"/>
            <w:vMerge/>
            <w:tcBorders>
              <w:top w:val="nil"/>
              <w:left w:val="single" w:sz="8" w:space="0" w:color="auto"/>
              <w:bottom w:val="single" w:sz="8" w:space="0" w:color="000000"/>
              <w:right w:val="single" w:sz="8" w:space="0" w:color="auto"/>
            </w:tcBorders>
            <w:vAlign w:val="center"/>
          </w:tcPr>
          <w:p w:rsidR="00303FBE" w:rsidRDefault="00303FBE">
            <w:pPr>
              <w:adjustRightInd w:val="0"/>
              <w:snapToGrid w:val="0"/>
              <w:spacing w:before="100" w:beforeAutospacing="1" w:after="100" w:afterAutospacing="1" w:line="360" w:lineRule="auto"/>
              <w:rPr>
                <w:rFonts w:ascii="仿宋_GB2312" w:eastAsia="仿宋_GB2312" w:hAnsiTheme="majorEastAsia"/>
                <w:sz w:val="24"/>
              </w:rPr>
            </w:pPr>
          </w:p>
        </w:tc>
        <w:tc>
          <w:tcPr>
            <w:tcW w:w="2544" w:type="dxa"/>
            <w:gridSpan w:val="2"/>
            <w:tcBorders>
              <w:top w:val="single" w:sz="8" w:space="0" w:color="auto"/>
              <w:left w:val="nil"/>
              <w:bottom w:val="single" w:sz="8" w:space="0" w:color="auto"/>
              <w:right w:val="single" w:sz="8" w:space="0" w:color="000000"/>
            </w:tcBorders>
            <w:shd w:val="clear" w:color="auto" w:fill="auto"/>
            <w:vAlign w:val="center"/>
          </w:tcPr>
          <w:p w:rsidR="00303FBE" w:rsidRDefault="009516C2">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专业选修课程</w:t>
            </w:r>
          </w:p>
        </w:tc>
        <w:tc>
          <w:tcPr>
            <w:tcW w:w="849" w:type="dxa"/>
            <w:vMerge/>
            <w:tcBorders>
              <w:top w:val="nil"/>
              <w:left w:val="single" w:sz="8" w:space="0" w:color="auto"/>
              <w:bottom w:val="single" w:sz="8" w:space="0" w:color="000000"/>
              <w:right w:val="single" w:sz="8" w:space="0" w:color="auto"/>
            </w:tcBorders>
            <w:vAlign w:val="center"/>
          </w:tcPr>
          <w:p w:rsidR="00303FBE" w:rsidRDefault="00303FBE">
            <w:pPr>
              <w:widowControl/>
              <w:spacing w:line="360" w:lineRule="auto"/>
              <w:jc w:val="left"/>
              <w:rPr>
                <w:rFonts w:ascii="仿宋_GB2312" w:eastAsia="仿宋_GB2312"/>
                <w:color w:val="000000"/>
                <w:kern w:val="0"/>
                <w:sz w:val="24"/>
              </w:rPr>
            </w:pPr>
          </w:p>
        </w:tc>
        <w:tc>
          <w:tcPr>
            <w:tcW w:w="1131" w:type="dxa"/>
            <w:tcBorders>
              <w:top w:val="nil"/>
              <w:left w:val="nil"/>
              <w:bottom w:val="single" w:sz="8" w:space="0" w:color="auto"/>
              <w:right w:val="single" w:sz="8" w:space="0" w:color="auto"/>
            </w:tcBorders>
            <w:shd w:val="clear" w:color="auto" w:fill="auto"/>
            <w:vAlign w:val="center"/>
          </w:tcPr>
          <w:p w:rsidR="00303FBE" w:rsidRDefault="009516C2">
            <w:pPr>
              <w:widowControl/>
              <w:spacing w:line="360" w:lineRule="auto"/>
              <w:jc w:val="center"/>
              <w:rPr>
                <w:rFonts w:ascii="仿宋_GB2312" w:eastAsia="仿宋_GB2312"/>
                <w:color w:val="000000"/>
                <w:kern w:val="0"/>
                <w:sz w:val="24"/>
              </w:rPr>
            </w:pPr>
            <w:r>
              <w:rPr>
                <w:rFonts w:ascii="仿宋_GB2312" w:eastAsia="仿宋_GB2312" w:hint="eastAsia"/>
                <w:color w:val="000000"/>
                <w:kern w:val="0"/>
                <w:sz w:val="24"/>
              </w:rPr>
              <w:t>35</w:t>
            </w:r>
          </w:p>
        </w:tc>
        <w:tc>
          <w:tcPr>
            <w:tcW w:w="859" w:type="dxa"/>
            <w:vMerge/>
            <w:tcBorders>
              <w:top w:val="nil"/>
              <w:left w:val="single" w:sz="8" w:space="0" w:color="auto"/>
              <w:bottom w:val="single" w:sz="8" w:space="0" w:color="000000"/>
              <w:right w:val="single" w:sz="8" w:space="0" w:color="auto"/>
            </w:tcBorders>
            <w:vAlign w:val="center"/>
          </w:tcPr>
          <w:p w:rsidR="00303FBE" w:rsidRDefault="00303FBE">
            <w:pPr>
              <w:widowControl/>
              <w:spacing w:line="360" w:lineRule="auto"/>
              <w:jc w:val="left"/>
              <w:rPr>
                <w:rFonts w:ascii="仿宋_GB2312" w:eastAsia="仿宋_GB2312"/>
                <w:color w:val="000000"/>
                <w:kern w:val="0"/>
                <w:sz w:val="24"/>
              </w:rPr>
            </w:pPr>
          </w:p>
        </w:tc>
        <w:tc>
          <w:tcPr>
            <w:tcW w:w="1272" w:type="dxa"/>
            <w:tcBorders>
              <w:top w:val="nil"/>
              <w:left w:val="nil"/>
              <w:bottom w:val="single" w:sz="8" w:space="0" w:color="auto"/>
              <w:right w:val="single" w:sz="8" w:space="0" w:color="auto"/>
            </w:tcBorders>
            <w:shd w:val="clear" w:color="auto" w:fill="auto"/>
            <w:vAlign w:val="center"/>
          </w:tcPr>
          <w:p w:rsidR="00303FBE" w:rsidRDefault="009516C2">
            <w:pPr>
              <w:widowControl/>
              <w:spacing w:line="360" w:lineRule="auto"/>
              <w:jc w:val="center"/>
              <w:rPr>
                <w:rFonts w:ascii="仿宋_GB2312" w:eastAsia="仿宋_GB2312"/>
                <w:color w:val="000000"/>
                <w:kern w:val="0"/>
                <w:sz w:val="24"/>
              </w:rPr>
            </w:pPr>
            <w:r>
              <w:rPr>
                <w:rFonts w:ascii="仿宋_GB2312" w:eastAsia="仿宋_GB2312" w:hint="eastAsia"/>
                <w:color w:val="000000"/>
                <w:kern w:val="0"/>
                <w:sz w:val="24"/>
              </w:rPr>
              <w:t>560</w:t>
            </w:r>
          </w:p>
        </w:tc>
        <w:tc>
          <w:tcPr>
            <w:tcW w:w="996" w:type="dxa"/>
            <w:vMerge/>
            <w:tcBorders>
              <w:top w:val="nil"/>
              <w:left w:val="single" w:sz="8" w:space="0" w:color="auto"/>
              <w:bottom w:val="single" w:sz="8" w:space="0" w:color="000000"/>
              <w:right w:val="single" w:sz="8" w:space="0" w:color="auto"/>
            </w:tcBorders>
            <w:vAlign w:val="center"/>
          </w:tcPr>
          <w:p w:rsidR="00303FBE" w:rsidRDefault="00303FBE">
            <w:pPr>
              <w:widowControl/>
              <w:spacing w:line="360" w:lineRule="auto"/>
              <w:jc w:val="left"/>
              <w:rPr>
                <w:rFonts w:ascii="仿宋_GB2312" w:eastAsia="仿宋_GB2312"/>
                <w:color w:val="000000"/>
                <w:kern w:val="0"/>
                <w:sz w:val="24"/>
              </w:rPr>
            </w:pPr>
          </w:p>
        </w:tc>
        <w:tc>
          <w:tcPr>
            <w:tcW w:w="982" w:type="dxa"/>
            <w:tcBorders>
              <w:top w:val="nil"/>
              <w:left w:val="nil"/>
              <w:bottom w:val="single" w:sz="8" w:space="0" w:color="auto"/>
              <w:right w:val="single" w:sz="8" w:space="0" w:color="auto"/>
            </w:tcBorders>
            <w:shd w:val="clear" w:color="auto" w:fill="auto"/>
            <w:vAlign w:val="center"/>
          </w:tcPr>
          <w:p w:rsidR="00303FBE" w:rsidRDefault="009516C2">
            <w:pPr>
              <w:widowControl/>
              <w:spacing w:line="360" w:lineRule="auto"/>
              <w:jc w:val="center"/>
              <w:rPr>
                <w:rFonts w:ascii="仿宋_GB2312" w:eastAsia="仿宋_GB2312"/>
                <w:color w:val="000000"/>
                <w:kern w:val="0"/>
                <w:sz w:val="24"/>
              </w:rPr>
            </w:pPr>
            <w:r>
              <w:rPr>
                <w:rFonts w:ascii="仿宋_GB2312" w:eastAsia="仿宋_GB2312" w:hint="eastAsia"/>
                <w:color w:val="000000"/>
                <w:kern w:val="0"/>
                <w:sz w:val="24"/>
              </w:rPr>
              <w:t>18.7%</w:t>
            </w:r>
          </w:p>
        </w:tc>
      </w:tr>
      <w:tr w:rsidR="00303FBE">
        <w:trPr>
          <w:trHeight w:val="510"/>
        </w:trPr>
        <w:tc>
          <w:tcPr>
            <w:tcW w:w="3833"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303FBE" w:rsidRDefault="009516C2">
            <w:pPr>
              <w:adjustRightInd w:val="0"/>
              <w:snapToGrid w:val="0"/>
              <w:spacing w:before="100" w:beforeAutospacing="1" w:after="100" w:afterAutospacing="1" w:line="360" w:lineRule="auto"/>
              <w:rPr>
                <w:rFonts w:ascii="仿宋_GB2312" w:eastAsia="仿宋_GB2312" w:hAnsiTheme="majorEastAsia"/>
                <w:sz w:val="24"/>
              </w:rPr>
            </w:pPr>
            <w:r>
              <w:rPr>
                <w:rFonts w:ascii="仿宋_GB2312" w:eastAsia="仿宋_GB2312" w:hAnsiTheme="majorEastAsia" w:hint="eastAsia"/>
                <w:sz w:val="24"/>
              </w:rPr>
              <w:t>毕业要求总合计</w:t>
            </w:r>
          </w:p>
        </w:tc>
        <w:tc>
          <w:tcPr>
            <w:tcW w:w="1980" w:type="dxa"/>
            <w:gridSpan w:val="2"/>
            <w:tcBorders>
              <w:top w:val="single" w:sz="8" w:space="0" w:color="auto"/>
              <w:left w:val="nil"/>
              <w:bottom w:val="single" w:sz="8" w:space="0" w:color="auto"/>
              <w:right w:val="single" w:sz="8" w:space="0" w:color="000000"/>
            </w:tcBorders>
            <w:shd w:val="clear" w:color="auto" w:fill="auto"/>
            <w:vAlign w:val="center"/>
          </w:tcPr>
          <w:p w:rsidR="00303FBE" w:rsidRDefault="009516C2" w:rsidP="008964C8">
            <w:pPr>
              <w:widowControl/>
              <w:spacing w:line="360" w:lineRule="auto"/>
              <w:jc w:val="center"/>
              <w:rPr>
                <w:rFonts w:ascii="仿宋_GB2312" w:eastAsia="仿宋_GB2312"/>
                <w:color w:val="000000"/>
                <w:kern w:val="0"/>
                <w:sz w:val="24"/>
              </w:rPr>
            </w:pPr>
            <w:r>
              <w:rPr>
                <w:rFonts w:ascii="仿宋_GB2312" w:eastAsia="仿宋_GB2312" w:hint="eastAsia"/>
                <w:color w:val="000000"/>
                <w:kern w:val="0"/>
                <w:sz w:val="24"/>
              </w:rPr>
              <w:t>16</w:t>
            </w:r>
            <w:r w:rsidR="008964C8">
              <w:rPr>
                <w:rFonts w:ascii="仿宋_GB2312" w:eastAsia="仿宋_GB2312" w:hint="eastAsia"/>
                <w:color w:val="000000"/>
                <w:kern w:val="0"/>
                <w:sz w:val="24"/>
              </w:rPr>
              <w:t>4</w:t>
            </w:r>
          </w:p>
        </w:tc>
        <w:tc>
          <w:tcPr>
            <w:tcW w:w="2131" w:type="dxa"/>
            <w:gridSpan w:val="2"/>
            <w:tcBorders>
              <w:top w:val="single" w:sz="8" w:space="0" w:color="auto"/>
              <w:left w:val="nil"/>
              <w:bottom w:val="single" w:sz="8" w:space="0" w:color="auto"/>
              <w:right w:val="single" w:sz="8" w:space="0" w:color="000000"/>
            </w:tcBorders>
            <w:shd w:val="clear" w:color="auto" w:fill="auto"/>
            <w:vAlign w:val="center"/>
          </w:tcPr>
          <w:p w:rsidR="00303FBE" w:rsidRDefault="009516C2">
            <w:pPr>
              <w:widowControl/>
              <w:spacing w:line="360" w:lineRule="auto"/>
              <w:jc w:val="center"/>
              <w:rPr>
                <w:rFonts w:ascii="仿宋_GB2312" w:eastAsia="仿宋_GB2312"/>
                <w:color w:val="000000"/>
                <w:kern w:val="0"/>
                <w:sz w:val="24"/>
              </w:rPr>
            </w:pPr>
            <w:r>
              <w:rPr>
                <w:rFonts w:ascii="仿宋_GB2312" w:eastAsia="仿宋_GB2312" w:hint="eastAsia"/>
                <w:color w:val="000000"/>
                <w:kern w:val="0"/>
                <w:sz w:val="24"/>
              </w:rPr>
              <w:t>2505+30周</w:t>
            </w:r>
          </w:p>
        </w:tc>
        <w:tc>
          <w:tcPr>
            <w:tcW w:w="1978" w:type="dxa"/>
            <w:gridSpan w:val="2"/>
            <w:tcBorders>
              <w:top w:val="single" w:sz="8" w:space="0" w:color="auto"/>
              <w:left w:val="nil"/>
              <w:bottom w:val="single" w:sz="8" w:space="0" w:color="auto"/>
              <w:right w:val="single" w:sz="8" w:space="0" w:color="000000"/>
            </w:tcBorders>
            <w:shd w:val="clear" w:color="auto" w:fill="auto"/>
            <w:vAlign w:val="center"/>
          </w:tcPr>
          <w:p w:rsidR="00303FBE" w:rsidRDefault="009516C2">
            <w:pPr>
              <w:widowControl/>
              <w:spacing w:line="360" w:lineRule="auto"/>
              <w:jc w:val="center"/>
              <w:rPr>
                <w:rFonts w:ascii="仿宋_GB2312" w:eastAsia="仿宋_GB2312"/>
                <w:color w:val="000000"/>
                <w:kern w:val="0"/>
                <w:sz w:val="24"/>
              </w:rPr>
            </w:pPr>
            <w:r>
              <w:rPr>
                <w:rFonts w:ascii="仿宋_GB2312" w:eastAsia="仿宋_GB2312" w:hint="eastAsia"/>
                <w:color w:val="000000"/>
                <w:kern w:val="0"/>
                <w:sz w:val="24"/>
              </w:rPr>
              <w:t>100%</w:t>
            </w:r>
          </w:p>
        </w:tc>
      </w:tr>
    </w:tbl>
    <w:p w:rsidR="00303FBE" w:rsidRDefault="009516C2">
      <w:pPr>
        <w:adjustRightInd w:val="0"/>
        <w:snapToGrid w:val="0"/>
        <w:spacing w:before="100" w:beforeAutospacing="1" w:after="100" w:afterAutospacing="1" w:line="360" w:lineRule="auto"/>
        <w:ind w:firstLineChars="250" w:firstLine="600"/>
        <w:rPr>
          <w:rFonts w:ascii="仿宋_GB2312" w:eastAsia="仿宋_GB2312" w:hAnsiTheme="majorEastAsia"/>
          <w:sz w:val="24"/>
        </w:rPr>
      </w:pPr>
      <w:r>
        <w:rPr>
          <w:rFonts w:ascii="仿宋_GB2312" w:eastAsia="仿宋_GB2312" w:hAnsiTheme="majorEastAsia" w:hint="eastAsia"/>
          <w:sz w:val="24"/>
        </w:rPr>
        <w:t>2、实验</w:t>
      </w:r>
    </w:p>
    <w:p w:rsidR="00303FBE" w:rsidRDefault="009516C2">
      <w:pPr>
        <w:pStyle w:val="a3"/>
        <w:keepNext/>
        <w:jc w:val="center"/>
        <w:rPr>
          <w:rFonts w:ascii="仿宋_GB2312" w:eastAsia="仿宋_GB2312" w:hAnsiTheme="majorEastAsia" w:cs="Times New Roman"/>
          <w:sz w:val="24"/>
          <w:szCs w:val="24"/>
        </w:rPr>
      </w:pPr>
      <w:r>
        <w:rPr>
          <w:rFonts w:ascii="仿宋_GB2312" w:eastAsia="仿宋_GB2312" w:hAnsiTheme="majorEastAsia" w:cs="Times New Roman" w:hint="eastAsia"/>
          <w:sz w:val="24"/>
          <w:szCs w:val="24"/>
        </w:rPr>
        <w:t>实验课情况</w:t>
      </w:r>
    </w:p>
    <w:tbl>
      <w:tblPr>
        <w:tblStyle w:val="ab"/>
        <w:tblW w:w="9315" w:type="dxa"/>
        <w:tblInd w:w="421" w:type="dxa"/>
        <w:tblLayout w:type="fixed"/>
        <w:tblLook w:val="04A0"/>
      </w:tblPr>
      <w:tblGrid>
        <w:gridCol w:w="1672"/>
        <w:gridCol w:w="283"/>
        <w:gridCol w:w="2552"/>
        <w:gridCol w:w="2722"/>
        <w:gridCol w:w="680"/>
        <w:gridCol w:w="1406"/>
      </w:tblGrid>
      <w:tr w:rsidR="00303FBE">
        <w:tc>
          <w:tcPr>
            <w:tcW w:w="1955" w:type="dxa"/>
            <w:gridSpan w:val="2"/>
            <w:vAlign w:val="center"/>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有实验的课程（门）</w:t>
            </w:r>
          </w:p>
        </w:tc>
        <w:tc>
          <w:tcPr>
            <w:tcW w:w="2552" w:type="dxa"/>
            <w:vAlign w:val="center"/>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独立设置的实验课程（门）</w:t>
            </w:r>
          </w:p>
        </w:tc>
        <w:tc>
          <w:tcPr>
            <w:tcW w:w="3402" w:type="dxa"/>
            <w:gridSpan w:val="2"/>
            <w:vAlign w:val="center"/>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综合性、设计性实验教学课程（门）</w:t>
            </w:r>
          </w:p>
        </w:tc>
        <w:tc>
          <w:tcPr>
            <w:tcW w:w="1406" w:type="dxa"/>
            <w:vAlign w:val="center"/>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实验开出率</w:t>
            </w:r>
          </w:p>
        </w:tc>
      </w:tr>
      <w:tr w:rsidR="00303FBE">
        <w:tc>
          <w:tcPr>
            <w:tcW w:w="1955" w:type="dxa"/>
            <w:gridSpan w:val="2"/>
            <w:vAlign w:val="center"/>
          </w:tcPr>
          <w:p w:rsidR="00303FBE" w:rsidRDefault="009516C2">
            <w:pPr>
              <w:adjustRightInd w:val="0"/>
              <w:snapToGrid w:val="0"/>
              <w:spacing w:before="100" w:beforeAutospacing="1" w:after="100" w:afterAutospacing="1"/>
              <w:jc w:val="center"/>
              <w:rPr>
                <w:rFonts w:ascii="仿宋_GB2312" w:eastAsia="仿宋_GB2312" w:hAnsiTheme="majorEastAsia"/>
                <w:sz w:val="24"/>
              </w:rPr>
            </w:pPr>
            <w:r>
              <w:rPr>
                <w:rFonts w:ascii="仿宋_GB2312" w:eastAsia="仿宋_GB2312" w:hAnsiTheme="majorEastAsia" w:hint="eastAsia"/>
                <w:sz w:val="24"/>
              </w:rPr>
              <w:t>14</w:t>
            </w:r>
          </w:p>
        </w:tc>
        <w:tc>
          <w:tcPr>
            <w:tcW w:w="2552" w:type="dxa"/>
            <w:vAlign w:val="center"/>
          </w:tcPr>
          <w:p w:rsidR="00303FBE" w:rsidRDefault="009516C2">
            <w:pPr>
              <w:adjustRightInd w:val="0"/>
              <w:snapToGrid w:val="0"/>
              <w:spacing w:before="100" w:beforeAutospacing="1" w:after="100" w:afterAutospacing="1"/>
              <w:jc w:val="center"/>
              <w:rPr>
                <w:rFonts w:ascii="仿宋_GB2312" w:eastAsia="仿宋_GB2312" w:hAnsiTheme="majorEastAsia"/>
                <w:sz w:val="24"/>
              </w:rPr>
            </w:pPr>
            <w:r>
              <w:rPr>
                <w:rFonts w:ascii="仿宋_GB2312" w:eastAsia="仿宋_GB2312" w:hAnsiTheme="majorEastAsia" w:hint="eastAsia"/>
                <w:sz w:val="24"/>
              </w:rPr>
              <w:t>2</w:t>
            </w:r>
          </w:p>
        </w:tc>
        <w:tc>
          <w:tcPr>
            <w:tcW w:w="3402" w:type="dxa"/>
            <w:gridSpan w:val="2"/>
            <w:vAlign w:val="center"/>
          </w:tcPr>
          <w:p w:rsidR="00303FBE" w:rsidRDefault="009516C2">
            <w:pPr>
              <w:adjustRightInd w:val="0"/>
              <w:snapToGrid w:val="0"/>
              <w:spacing w:before="100" w:beforeAutospacing="1" w:after="100" w:afterAutospacing="1"/>
              <w:jc w:val="center"/>
              <w:rPr>
                <w:rFonts w:ascii="仿宋_GB2312" w:eastAsia="仿宋_GB2312" w:hAnsiTheme="majorEastAsia"/>
                <w:sz w:val="24"/>
              </w:rPr>
            </w:pPr>
            <w:r>
              <w:rPr>
                <w:rFonts w:ascii="仿宋_GB2312" w:eastAsia="仿宋_GB2312" w:hAnsiTheme="majorEastAsia" w:hint="eastAsia"/>
                <w:sz w:val="24"/>
              </w:rPr>
              <w:t>16</w:t>
            </w:r>
          </w:p>
        </w:tc>
        <w:tc>
          <w:tcPr>
            <w:tcW w:w="1406" w:type="dxa"/>
            <w:vAlign w:val="center"/>
          </w:tcPr>
          <w:p w:rsidR="00303FBE" w:rsidRDefault="009516C2">
            <w:pPr>
              <w:adjustRightInd w:val="0"/>
              <w:snapToGrid w:val="0"/>
              <w:spacing w:before="100" w:beforeAutospacing="1" w:after="100" w:afterAutospacing="1"/>
              <w:jc w:val="center"/>
              <w:rPr>
                <w:rFonts w:ascii="仿宋_GB2312" w:eastAsia="仿宋_GB2312" w:hAnsiTheme="majorEastAsia"/>
                <w:sz w:val="24"/>
              </w:rPr>
            </w:pPr>
            <w:r>
              <w:rPr>
                <w:rFonts w:ascii="仿宋_GB2312" w:eastAsia="仿宋_GB2312" w:hAnsiTheme="majorEastAsia" w:hint="eastAsia"/>
                <w:sz w:val="24"/>
              </w:rPr>
              <w:t>100%</w:t>
            </w:r>
          </w:p>
        </w:tc>
      </w:tr>
      <w:tr w:rsidR="00303FBE">
        <w:tc>
          <w:tcPr>
            <w:tcW w:w="9315" w:type="dxa"/>
            <w:gridSpan w:val="6"/>
            <w:vAlign w:val="center"/>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实验课程一览表</w:t>
            </w:r>
          </w:p>
        </w:tc>
      </w:tr>
      <w:tr w:rsidR="00303FBE">
        <w:tc>
          <w:tcPr>
            <w:tcW w:w="1672" w:type="dxa"/>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实验类型</w:t>
            </w:r>
          </w:p>
        </w:tc>
        <w:tc>
          <w:tcPr>
            <w:tcW w:w="5557" w:type="dxa"/>
            <w:gridSpan w:val="3"/>
          </w:tcPr>
          <w:p w:rsidR="00303FBE" w:rsidRDefault="009516C2">
            <w:pPr>
              <w:adjustRightInd w:val="0"/>
              <w:snapToGrid w:val="0"/>
              <w:spacing w:before="100" w:beforeAutospacing="1" w:after="100" w:afterAutospacing="1"/>
              <w:jc w:val="center"/>
              <w:rPr>
                <w:rFonts w:ascii="仿宋_GB2312" w:eastAsia="仿宋_GB2312" w:hAnsiTheme="majorEastAsia"/>
                <w:sz w:val="24"/>
              </w:rPr>
            </w:pPr>
            <w:r>
              <w:rPr>
                <w:rFonts w:ascii="仿宋_GB2312" w:eastAsia="仿宋_GB2312" w:hAnsiTheme="majorEastAsia" w:hint="eastAsia"/>
                <w:sz w:val="24"/>
              </w:rPr>
              <w:t>课程名称</w:t>
            </w:r>
          </w:p>
        </w:tc>
        <w:tc>
          <w:tcPr>
            <w:tcW w:w="2086" w:type="dxa"/>
            <w:gridSpan w:val="2"/>
          </w:tcPr>
          <w:p w:rsidR="00303FBE" w:rsidRDefault="009516C2">
            <w:pPr>
              <w:adjustRightInd w:val="0"/>
              <w:snapToGrid w:val="0"/>
              <w:spacing w:before="100" w:beforeAutospacing="1" w:after="100" w:afterAutospacing="1"/>
              <w:jc w:val="center"/>
              <w:rPr>
                <w:rFonts w:ascii="仿宋_GB2312" w:eastAsia="仿宋_GB2312" w:hAnsiTheme="majorEastAsia"/>
                <w:sz w:val="24"/>
              </w:rPr>
            </w:pPr>
            <w:r>
              <w:rPr>
                <w:rFonts w:ascii="仿宋_GB2312" w:eastAsia="仿宋_GB2312" w:hAnsiTheme="majorEastAsia" w:hint="eastAsia"/>
                <w:sz w:val="24"/>
              </w:rPr>
              <w:t>实验开出率</w:t>
            </w:r>
          </w:p>
        </w:tc>
      </w:tr>
      <w:tr w:rsidR="00303FBE">
        <w:tc>
          <w:tcPr>
            <w:tcW w:w="1672" w:type="dxa"/>
            <w:vMerge w:val="restart"/>
          </w:tcPr>
          <w:p w:rsidR="00303FBE" w:rsidRDefault="00303FBE">
            <w:pPr>
              <w:adjustRightInd w:val="0"/>
              <w:snapToGrid w:val="0"/>
              <w:spacing w:before="100" w:beforeAutospacing="1" w:after="100" w:afterAutospacing="1"/>
              <w:rPr>
                <w:rFonts w:ascii="仿宋_GB2312" w:eastAsia="仿宋_GB2312" w:hAnsiTheme="majorEastAsia"/>
                <w:sz w:val="24"/>
              </w:rPr>
            </w:pPr>
          </w:p>
          <w:p w:rsidR="00303FBE" w:rsidRDefault="00303FBE">
            <w:pPr>
              <w:adjustRightInd w:val="0"/>
              <w:snapToGrid w:val="0"/>
              <w:spacing w:before="100" w:beforeAutospacing="1" w:after="100" w:afterAutospacing="1"/>
              <w:rPr>
                <w:rFonts w:ascii="仿宋_GB2312" w:eastAsia="仿宋_GB2312" w:hAnsiTheme="majorEastAsia"/>
                <w:sz w:val="24"/>
              </w:rPr>
            </w:pPr>
          </w:p>
          <w:p w:rsidR="00303FBE" w:rsidRDefault="00303FBE">
            <w:pPr>
              <w:adjustRightInd w:val="0"/>
              <w:snapToGrid w:val="0"/>
              <w:spacing w:before="100" w:beforeAutospacing="1" w:after="100" w:afterAutospacing="1"/>
              <w:rPr>
                <w:rFonts w:ascii="仿宋_GB2312" w:eastAsia="仿宋_GB2312" w:hAnsiTheme="majorEastAsia"/>
                <w:sz w:val="24"/>
              </w:rPr>
            </w:pPr>
          </w:p>
          <w:p w:rsidR="00303FBE" w:rsidRDefault="00303FBE">
            <w:pPr>
              <w:adjustRightInd w:val="0"/>
              <w:snapToGrid w:val="0"/>
              <w:spacing w:before="100" w:beforeAutospacing="1" w:after="100" w:afterAutospacing="1"/>
              <w:rPr>
                <w:rFonts w:ascii="仿宋_GB2312" w:eastAsia="仿宋_GB2312" w:hAnsiTheme="majorEastAsia"/>
                <w:sz w:val="24"/>
              </w:rPr>
            </w:pPr>
          </w:p>
          <w:p w:rsidR="00303FBE" w:rsidRDefault="00303FBE">
            <w:pPr>
              <w:adjustRightInd w:val="0"/>
              <w:snapToGrid w:val="0"/>
              <w:spacing w:before="100" w:beforeAutospacing="1" w:after="100" w:afterAutospacing="1"/>
              <w:rPr>
                <w:rFonts w:ascii="仿宋_GB2312" w:eastAsia="仿宋_GB2312" w:hAnsiTheme="majorEastAsia"/>
                <w:sz w:val="24"/>
              </w:rPr>
            </w:pPr>
          </w:p>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有实验的课程</w:t>
            </w:r>
          </w:p>
          <w:p w:rsidR="00303FBE" w:rsidRDefault="00303FBE">
            <w:pPr>
              <w:adjustRightInd w:val="0"/>
              <w:snapToGrid w:val="0"/>
              <w:spacing w:before="100" w:beforeAutospacing="1" w:after="100" w:afterAutospacing="1"/>
              <w:rPr>
                <w:rFonts w:ascii="仿宋_GB2312" w:eastAsia="仿宋_GB2312" w:hAnsiTheme="majorEastAsia"/>
                <w:sz w:val="24"/>
              </w:rPr>
            </w:pPr>
          </w:p>
          <w:p w:rsidR="00303FBE" w:rsidRDefault="00303FBE">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lastRenderedPageBreak/>
              <w:t>无机化学</w:t>
            </w:r>
          </w:p>
        </w:tc>
        <w:tc>
          <w:tcPr>
            <w:tcW w:w="2086" w:type="dxa"/>
            <w:gridSpan w:val="2"/>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100%</w:t>
            </w:r>
          </w:p>
        </w:tc>
      </w:tr>
      <w:tr w:rsidR="00303FBE">
        <w:tc>
          <w:tcPr>
            <w:tcW w:w="1672" w:type="dxa"/>
            <w:vMerge/>
          </w:tcPr>
          <w:p w:rsidR="00303FBE" w:rsidRDefault="00303FBE">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分析化学</w:t>
            </w:r>
          </w:p>
        </w:tc>
        <w:tc>
          <w:tcPr>
            <w:tcW w:w="2086" w:type="dxa"/>
            <w:gridSpan w:val="2"/>
          </w:tcPr>
          <w:p w:rsidR="00303FBE" w:rsidRDefault="009516C2">
            <w:pPr>
              <w:rPr>
                <w:rFonts w:ascii="仿宋_GB2312" w:eastAsia="仿宋_GB2312"/>
              </w:rPr>
            </w:pPr>
            <w:r>
              <w:rPr>
                <w:rFonts w:ascii="仿宋_GB2312" w:eastAsia="仿宋_GB2312" w:hAnsiTheme="majorEastAsia" w:hint="eastAsia"/>
                <w:sz w:val="24"/>
              </w:rPr>
              <w:t>100%</w:t>
            </w:r>
          </w:p>
        </w:tc>
      </w:tr>
      <w:tr w:rsidR="00303FBE">
        <w:tc>
          <w:tcPr>
            <w:tcW w:w="1672" w:type="dxa"/>
            <w:vMerge/>
          </w:tcPr>
          <w:p w:rsidR="00303FBE" w:rsidRDefault="00303FBE">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大气污染控制工程</w:t>
            </w:r>
          </w:p>
        </w:tc>
        <w:tc>
          <w:tcPr>
            <w:tcW w:w="2086" w:type="dxa"/>
            <w:gridSpan w:val="2"/>
          </w:tcPr>
          <w:p w:rsidR="00303FBE" w:rsidRDefault="009516C2">
            <w:pPr>
              <w:rPr>
                <w:rFonts w:ascii="仿宋_GB2312" w:eastAsia="仿宋_GB2312"/>
              </w:rPr>
            </w:pPr>
            <w:r>
              <w:rPr>
                <w:rFonts w:ascii="仿宋_GB2312" w:eastAsia="仿宋_GB2312" w:hAnsiTheme="majorEastAsia" w:hint="eastAsia"/>
                <w:sz w:val="24"/>
              </w:rPr>
              <w:t>100%</w:t>
            </w:r>
          </w:p>
        </w:tc>
      </w:tr>
      <w:tr w:rsidR="00303FBE">
        <w:tc>
          <w:tcPr>
            <w:tcW w:w="1672" w:type="dxa"/>
            <w:vMerge/>
          </w:tcPr>
          <w:p w:rsidR="00303FBE" w:rsidRDefault="00303FBE">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固废处理处置与资源化</w:t>
            </w:r>
          </w:p>
        </w:tc>
        <w:tc>
          <w:tcPr>
            <w:tcW w:w="2086" w:type="dxa"/>
            <w:gridSpan w:val="2"/>
          </w:tcPr>
          <w:p w:rsidR="00303FBE" w:rsidRDefault="009516C2">
            <w:pPr>
              <w:rPr>
                <w:rFonts w:ascii="仿宋_GB2312" w:eastAsia="仿宋_GB2312"/>
              </w:rPr>
            </w:pPr>
            <w:r>
              <w:rPr>
                <w:rFonts w:ascii="仿宋_GB2312" w:eastAsia="仿宋_GB2312" w:hAnsiTheme="majorEastAsia" w:hint="eastAsia"/>
                <w:sz w:val="24"/>
              </w:rPr>
              <w:t>100%</w:t>
            </w:r>
          </w:p>
        </w:tc>
      </w:tr>
      <w:tr w:rsidR="00303FBE">
        <w:tc>
          <w:tcPr>
            <w:tcW w:w="1672" w:type="dxa"/>
            <w:vMerge/>
          </w:tcPr>
          <w:p w:rsidR="00303FBE" w:rsidRDefault="00303FBE">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物理性污染控制</w:t>
            </w:r>
          </w:p>
        </w:tc>
        <w:tc>
          <w:tcPr>
            <w:tcW w:w="2086" w:type="dxa"/>
            <w:gridSpan w:val="2"/>
          </w:tcPr>
          <w:p w:rsidR="00303FBE" w:rsidRDefault="009516C2">
            <w:pPr>
              <w:rPr>
                <w:rFonts w:ascii="仿宋_GB2312" w:eastAsia="仿宋_GB2312"/>
              </w:rPr>
            </w:pPr>
            <w:r>
              <w:rPr>
                <w:rFonts w:ascii="仿宋_GB2312" w:eastAsia="仿宋_GB2312" w:hAnsiTheme="majorEastAsia" w:hint="eastAsia"/>
                <w:sz w:val="24"/>
              </w:rPr>
              <w:t>100%</w:t>
            </w:r>
          </w:p>
        </w:tc>
      </w:tr>
      <w:tr w:rsidR="00303FBE">
        <w:tc>
          <w:tcPr>
            <w:tcW w:w="1672" w:type="dxa"/>
            <w:vMerge/>
          </w:tcPr>
          <w:p w:rsidR="00303FBE" w:rsidRDefault="00303FBE">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环境生态学</w:t>
            </w:r>
          </w:p>
        </w:tc>
        <w:tc>
          <w:tcPr>
            <w:tcW w:w="2086" w:type="dxa"/>
            <w:gridSpan w:val="2"/>
          </w:tcPr>
          <w:p w:rsidR="00303FBE" w:rsidRDefault="009516C2">
            <w:pPr>
              <w:rPr>
                <w:rFonts w:ascii="仿宋_GB2312" w:eastAsia="仿宋_GB2312"/>
              </w:rPr>
            </w:pPr>
            <w:r>
              <w:rPr>
                <w:rFonts w:ascii="仿宋_GB2312" w:eastAsia="仿宋_GB2312" w:hAnsiTheme="majorEastAsia" w:hint="eastAsia"/>
                <w:sz w:val="24"/>
              </w:rPr>
              <w:t>100%</w:t>
            </w:r>
          </w:p>
        </w:tc>
      </w:tr>
      <w:tr w:rsidR="00303FBE">
        <w:tc>
          <w:tcPr>
            <w:tcW w:w="1672" w:type="dxa"/>
            <w:vMerge/>
          </w:tcPr>
          <w:p w:rsidR="00303FBE" w:rsidRDefault="00303FBE">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环境化学</w:t>
            </w:r>
          </w:p>
        </w:tc>
        <w:tc>
          <w:tcPr>
            <w:tcW w:w="2086" w:type="dxa"/>
            <w:gridSpan w:val="2"/>
          </w:tcPr>
          <w:p w:rsidR="00303FBE" w:rsidRDefault="009516C2">
            <w:pPr>
              <w:rPr>
                <w:rFonts w:ascii="仿宋_GB2312" w:eastAsia="仿宋_GB2312"/>
              </w:rPr>
            </w:pPr>
            <w:r>
              <w:rPr>
                <w:rFonts w:ascii="仿宋_GB2312" w:eastAsia="仿宋_GB2312" w:hAnsiTheme="majorEastAsia" w:hint="eastAsia"/>
                <w:sz w:val="24"/>
              </w:rPr>
              <w:t>100%</w:t>
            </w:r>
          </w:p>
        </w:tc>
      </w:tr>
      <w:tr w:rsidR="00303FBE">
        <w:tc>
          <w:tcPr>
            <w:tcW w:w="1672" w:type="dxa"/>
            <w:vMerge/>
          </w:tcPr>
          <w:p w:rsidR="00303FBE" w:rsidRDefault="00303FBE">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清洁生产</w:t>
            </w:r>
          </w:p>
        </w:tc>
        <w:tc>
          <w:tcPr>
            <w:tcW w:w="2086" w:type="dxa"/>
            <w:gridSpan w:val="2"/>
          </w:tcPr>
          <w:p w:rsidR="00303FBE" w:rsidRDefault="009516C2">
            <w:pPr>
              <w:rPr>
                <w:rFonts w:ascii="仿宋_GB2312" w:eastAsia="仿宋_GB2312"/>
              </w:rPr>
            </w:pPr>
            <w:r>
              <w:rPr>
                <w:rFonts w:ascii="仿宋_GB2312" w:eastAsia="仿宋_GB2312" w:hAnsiTheme="majorEastAsia" w:hint="eastAsia"/>
                <w:sz w:val="24"/>
              </w:rPr>
              <w:t>100%</w:t>
            </w:r>
          </w:p>
        </w:tc>
      </w:tr>
      <w:tr w:rsidR="00303FBE">
        <w:trPr>
          <w:trHeight w:val="266"/>
        </w:trPr>
        <w:tc>
          <w:tcPr>
            <w:tcW w:w="1672" w:type="dxa"/>
            <w:vMerge/>
          </w:tcPr>
          <w:p w:rsidR="00303FBE" w:rsidRDefault="00303FBE">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环境毒理学</w:t>
            </w:r>
          </w:p>
        </w:tc>
        <w:tc>
          <w:tcPr>
            <w:tcW w:w="2086" w:type="dxa"/>
            <w:gridSpan w:val="2"/>
          </w:tcPr>
          <w:p w:rsidR="00303FBE" w:rsidRDefault="009516C2">
            <w:pPr>
              <w:rPr>
                <w:rFonts w:ascii="仿宋_GB2312" w:eastAsia="仿宋_GB2312"/>
              </w:rPr>
            </w:pPr>
            <w:r>
              <w:rPr>
                <w:rFonts w:ascii="仿宋_GB2312" w:eastAsia="仿宋_GB2312" w:hAnsiTheme="majorEastAsia" w:hint="eastAsia"/>
                <w:sz w:val="24"/>
              </w:rPr>
              <w:t>100%</w:t>
            </w:r>
          </w:p>
        </w:tc>
      </w:tr>
      <w:tr w:rsidR="00303FBE">
        <w:trPr>
          <w:trHeight w:val="266"/>
        </w:trPr>
        <w:tc>
          <w:tcPr>
            <w:tcW w:w="1672" w:type="dxa"/>
            <w:vMerge/>
          </w:tcPr>
          <w:p w:rsidR="00303FBE" w:rsidRDefault="00303FBE">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环境生物技术</w:t>
            </w:r>
          </w:p>
        </w:tc>
        <w:tc>
          <w:tcPr>
            <w:tcW w:w="2086" w:type="dxa"/>
            <w:gridSpan w:val="2"/>
          </w:tcPr>
          <w:p w:rsidR="00303FBE" w:rsidRDefault="009516C2">
            <w:pPr>
              <w:rPr>
                <w:rFonts w:ascii="仿宋_GB2312" w:eastAsia="仿宋_GB2312"/>
              </w:rPr>
            </w:pPr>
            <w:r>
              <w:rPr>
                <w:rFonts w:ascii="仿宋_GB2312" w:eastAsia="仿宋_GB2312" w:hAnsiTheme="majorEastAsia" w:hint="eastAsia"/>
                <w:sz w:val="24"/>
              </w:rPr>
              <w:t>100%</w:t>
            </w:r>
          </w:p>
        </w:tc>
      </w:tr>
      <w:tr w:rsidR="00303FBE">
        <w:trPr>
          <w:trHeight w:val="266"/>
        </w:trPr>
        <w:tc>
          <w:tcPr>
            <w:tcW w:w="1672" w:type="dxa"/>
            <w:vMerge/>
          </w:tcPr>
          <w:p w:rsidR="00303FBE" w:rsidRDefault="00303FBE">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电化学处理技术</w:t>
            </w:r>
          </w:p>
        </w:tc>
        <w:tc>
          <w:tcPr>
            <w:tcW w:w="2086" w:type="dxa"/>
            <w:gridSpan w:val="2"/>
          </w:tcPr>
          <w:p w:rsidR="00303FBE" w:rsidRDefault="009516C2">
            <w:pPr>
              <w:rPr>
                <w:rFonts w:ascii="仿宋_GB2312" w:eastAsia="仿宋_GB2312"/>
              </w:rPr>
            </w:pPr>
            <w:r>
              <w:rPr>
                <w:rFonts w:ascii="仿宋_GB2312" w:eastAsia="仿宋_GB2312" w:hAnsiTheme="majorEastAsia" w:hint="eastAsia"/>
                <w:sz w:val="24"/>
              </w:rPr>
              <w:t>100%</w:t>
            </w:r>
          </w:p>
        </w:tc>
      </w:tr>
      <w:tr w:rsidR="00303FBE">
        <w:trPr>
          <w:trHeight w:val="266"/>
        </w:trPr>
        <w:tc>
          <w:tcPr>
            <w:tcW w:w="1672" w:type="dxa"/>
            <w:vMerge/>
          </w:tcPr>
          <w:p w:rsidR="00303FBE" w:rsidRDefault="00303FBE">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环境工程微生物学</w:t>
            </w:r>
          </w:p>
        </w:tc>
        <w:tc>
          <w:tcPr>
            <w:tcW w:w="2086" w:type="dxa"/>
            <w:gridSpan w:val="2"/>
          </w:tcPr>
          <w:p w:rsidR="00303FBE" w:rsidRDefault="009516C2">
            <w:pPr>
              <w:rPr>
                <w:rFonts w:ascii="仿宋_GB2312" w:eastAsia="仿宋_GB2312"/>
              </w:rPr>
            </w:pPr>
            <w:r>
              <w:rPr>
                <w:rFonts w:ascii="仿宋_GB2312" w:eastAsia="仿宋_GB2312" w:hAnsiTheme="majorEastAsia" w:hint="eastAsia"/>
                <w:sz w:val="24"/>
              </w:rPr>
              <w:t>100%</w:t>
            </w:r>
          </w:p>
        </w:tc>
      </w:tr>
      <w:tr w:rsidR="00303FBE">
        <w:trPr>
          <w:trHeight w:val="266"/>
        </w:trPr>
        <w:tc>
          <w:tcPr>
            <w:tcW w:w="1672" w:type="dxa"/>
            <w:vMerge/>
          </w:tcPr>
          <w:p w:rsidR="00303FBE" w:rsidRDefault="00303FBE">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环境工程原理</w:t>
            </w:r>
          </w:p>
        </w:tc>
        <w:tc>
          <w:tcPr>
            <w:tcW w:w="2086" w:type="dxa"/>
            <w:gridSpan w:val="2"/>
          </w:tcPr>
          <w:p w:rsidR="00303FBE" w:rsidRDefault="009516C2">
            <w:pPr>
              <w:rPr>
                <w:rFonts w:ascii="仿宋_GB2312" w:eastAsia="仿宋_GB2312"/>
              </w:rPr>
            </w:pPr>
            <w:r>
              <w:rPr>
                <w:rFonts w:ascii="仿宋_GB2312" w:eastAsia="仿宋_GB2312" w:hAnsiTheme="majorEastAsia" w:hint="eastAsia"/>
                <w:sz w:val="24"/>
              </w:rPr>
              <w:t>100%</w:t>
            </w:r>
          </w:p>
        </w:tc>
      </w:tr>
      <w:tr w:rsidR="00303FBE">
        <w:trPr>
          <w:trHeight w:val="266"/>
        </w:trPr>
        <w:tc>
          <w:tcPr>
            <w:tcW w:w="1672" w:type="dxa"/>
            <w:vMerge/>
          </w:tcPr>
          <w:p w:rsidR="00303FBE" w:rsidRDefault="00303FBE">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化工原理</w:t>
            </w:r>
          </w:p>
        </w:tc>
        <w:tc>
          <w:tcPr>
            <w:tcW w:w="2086" w:type="dxa"/>
            <w:gridSpan w:val="2"/>
          </w:tcPr>
          <w:p w:rsidR="00303FBE" w:rsidRDefault="009516C2">
            <w:pPr>
              <w:rPr>
                <w:rFonts w:ascii="仿宋_GB2312" w:eastAsia="仿宋_GB2312"/>
              </w:rPr>
            </w:pPr>
            <w:r>
              <w:rPr>
                <w:rFonts w:ascii="仿宋_GB2312" w:eastAsia="仿宋_GB2312" w:hAnsiTheme="majorEastAsia" w:hint="eastAsia"/>
                <w:sz w:val="24"/>
              </w:rPr>
              <w:t>100%</w:t>
            </w:r>
          </w:p>
        </w:tc>
      </w:tr>
      <w:tr w:rsidR="00303FBE">
        <w:trPr>
          <w:trHeight w:val="266"/>
        </w:trPr>
        <w:tc>
          <w:tcPr>
            <w:tcW w:w="1672" w:type="dxa"/>
            <w:vMerge w:val="restart"/>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独立设置的实验课程</w:t>
            </w:r>
          </w:p>
        </w:tc>
        <w:tc>
          <w:tcPr>
            <w:tcW w:w="5557" w:type="dxa"/>
            <w:gridSpan w:val="3"/>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水污染控制工程</w:t>
            </w:r>
          </w:p>
        </w:tc>
        <w:tc>
          <w:tcPr>
            <w:tcW w:w="2086" w:type="dxa"/>
            <w:gridSpan w:val="2"/>
          </w:tcPr>
          <w:p w:rsidR="00303FBE" w:rsidRDefault="009516C2">
            <w:pPr>
              <w:rPr>
                <w:rFonts w:ascii="仿宋_GB2312" w:eastAsia="仿宋_GB2312"/>
              </w:rPr>
            </w:pPr>
            <w:r>
              <w:rPr>
                <w:rFonts w:ascii="仿宋_GB2312" w:eastAsia="仿宋_GB2312" w:hAnsiTheme="majorEastAsia" w:hint="eastAsia"/>
                <w:sz w:val="24"/>
              </w:rPr>
              <w:t>100%</w:t>
            </w:r>
          </w:p>
        </w:tc>
      </w:tr>
      <w:tr w:rsidR="00303FBE">
        <w:trPr>
          <w:trHeight w:val="266"/>
        </w:trPr>
        <w:tc>
          <w:tcPr>
            <w:tcW w:w="1672" w:type="dxa"/>
            <w:vMerge/>
          </w:tcPr>
          <w:p w:rsidR="00303FBE" w:rsidRDefault="00303FBE">
            <w:pPr>
              <w:adjustRightInd w:val="0"/>
              <w:snapToGrid w:val="0"/>
              <w:spacing w:before="100" w:beforeAutospacing="1" w:after="100" w:afterAutospacing="1"/>
              <w:rPr>
                <w:rFonts w:ascii="仿宋_GB2312" w:eastAsia="仿宋_GB2312" w:hAnsiTheme="majorEastAsia"/>
                <w:sz w:val="24"/>
              </w:rPr>
            </w:pPr>
          </w:p>
        </w:tc>
        <w:tc>
          <w:tcPr>
            <w:tcW w:w="5557" w:type="dxa"/>
            <w:gridSpan w:val="3"/>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环境监测</w:t>
            </w:r>
          </w:p>
        </w:tc>
        <w:tc>
          <w:tcPr>
            <w:tcW w:w="2086" w:type="dxa"/>
            <w:gridSpan w:val="2"/>
          </w:tcPr>
          <w:p w:rsidR="00303FBE" w:rsidRDefault="009516C2">
            <w:pPr>
              <w:rPr>
                <w:rFonts w:ascii="仿宋_GB2312" w:eastAsia="仿宋_GB2312" w:hAnsiTheme="majorEastAsia"/>
                <w:sz w:val="24"/>
              </w:rPr>
            </w:pPr>
            <w:r>
              <w:rPr>
                <w:rFonts w:ascii="仿宋_GB2312" w:eastAsia="仿宋_GB2312" w:hAnsiTheme="majorEastAsia" w:hint="eastAsia"/>
                <w:sz w:val="24"/>
              </w:rPr>
              <w:t>100%</w:t>
            </w:r>
          </w:p>
        </w:tc>
      </w:tr>
    </w:tbl>
    <w:p w:rsidR="00303FBE" w:rsidRDefault="00303FBE"/>
    <w:tbl>
      <w:tblPr>
        <w:tblStyle w:val="ab"/>
        <w:tblW w:w="9315" w:type="dxa"/>
        <w:tblInd w:w="421" w:type="dxa"/>
        <w:tblLayout w:type="fixed"/>
        <w:tblLook w:val="04A0"/>
      </w:tblPr>
      <w:tblGrid>
        <w:gridCol w:w="1672"/>
        <w:gridCol w:w="5557"/>
        <w:gridCol w:w="2086"/>
      </w:tblGrid>
      <w:tr w:rsidR="00303FBE">
        <w:tc>
          <w:tcPr>
            <w:tcW w:w="1672" w:type="dxa"/>
            <w:vMerge w:val="restart"/>
          </w:tcPr>
          <w:p w:rsidR="00303FBE" w:rsidRDefault="00303FBE">
            <w:pPr>
              <w:adjustRightInd w:val="0"/>
              <w:snapToGrid w:val="0"/>
              <w:spacing w:before="100" w:beforeAutospacing="1" w:after="100" w:afterAutospacing="1"/>
              <w:rPr>
                <w:rFonts w:ascii="仿宋_GB2312" w:eastAsia="仿宋_GB2312" w:hAnsiTheme="majorEastAsia"/>
                <w:sz w:val="24"/>
              </w:rPr>
            </w:pPr>
          </w:p>
          <w:p w:rsidR="00303FBE" w:rsidRDefault="00303FBE">
            <w:pPr>
              <w:adjustRightInd w:val="0"/>
              <w:snapToGrid w:val="0"/>
              <w:spacing w:before="100" w:beforeAutospacing="1" w:after="100" w:afterAutospacing="1"/>
              <w:rPr>
                <w:rFonts w:ascii="仿宋_GB2312" w:eastAsia="仿宋_GB2312" w:hAnsiTheme="majorEastAsia"/>
                <w:sz w:val="24"/>
              </w:rPr>
            </w:pPr>
          </w:p>
          <w:p w:rsidR="00303FBE" w:rsidRDefault="00303FBE">
            <w:pPr>
              <w:adjustRightInd w:val="0"/>
              <w:snapToGrid w:val="0"/>
              <w:spacing w:before="100" w:beforeAutospacing="1" w:after="100" w:afterAutospacing="1"/>
              <w:rPr>
                <w:rFonts w:ascii="仿宋_GB2312" w:eastAsia="仿宋_GB2312" w:hAnsiTheme="majorEastAsia"/>
                <w:sz w:val="24"/>
              </w:rPr>
            </w:pPr>
          </w:p>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综合性、设计性实验教学课程</w:t>
            </w:r>
          </w:p>
        </w:tc>
        <w:tc>
          <w:tcPr>
            <w:tcW w:w="5557" w:type="dxa"/>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环境科学综合训练实验</w:t>
            </w:r>
          </w:p>
        </w:tc>
        <w:tc>
          <w:tcPr>
            <w:tcW w:w="2086" w:type="dxa"/>
          </w:tcPr>
          <w:p w:rsidR="00303FBE" w:rsidRDefault="009516C2">
            <w:pPr>
              <w:rPr>
                <w:rFonts w:ascii="仿宋_GB2312" w:eastAsia="仿宋_GB2312"/>
              </w:rPr>
            </w:pPr>
            <w:r>
              <w:rPr>
                <w:rFonts w:ascii="仿宋_GB2312" w:eastAsia="仿宋_GB2312" w:hAnsiTheme="majorEastAsia" w:hint="eastAsia"/>
                <w:sz w:val="24"/>
              </w:rPr>
              <w:t>100%</w:t>
            </w:r>
          </w:p>
        </w:tc>
      </w:tr>
      <w:tr w:rsidR="00303FBE">
        <w:tc>
          <w:tcPr>
            <w:tcW w:w="1672" w:type="dxa"/>
            <w:vMerge/>
          </w:tcPr>
          <w:p w:rsidR="00303FBE" w:rsidRDefault="00303FBE">
            <w:pPr>
              <w:adjustRightInd w:val="0"/>
              <w:snapToGrid w:val="0"/>
              <w:spacing w:before="100" w:beforeAutospacing="1" w:after="100" w:afterAutospacing="1"/>
              <w:rPr>
                <w:rFonts w:ascii="仿宋_GB2312" w:eastAsia="仿宋_GB2312" w:hAnsiTheme="majorEastAsia"/>
                <w:sz w:val="24"/>
              </w:rPr>
            </w:pPr>
          </w:p>
        </w:tc>
        <w:tc>
          <w:tcPr>
            <w:tcW w:w="5557" w:type="dxa"/>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资源循环综合实验</w:t>
            </w:r>
          </w:p>
        </w:tc>
        <w:tc>
          <w:tcPr>
            <w:tcW w:w="2086" w:type="dxa"/>
          </w:tcPr>
          <w:p w:rsidR="00303FBE" w:rsidRDefault="009516C2">
            <w:pPr>
              <w:rPr>
                <w:rFonts w:ascii="仿宋_GB2312" w:eastAsia="仿宋_GB2312"/>
              </w:rPr>
            </w:pPr>
            <w:r>
              <w:rPr>
                <w:rFonts w:ascii="仿宋_GB2312" w:eastAsia="仿宋_GB2312" w:hAnsiTheme="majorEastAsia" w:hint="eastAsia"/>
                <w:sz w:val="24"/>
              </w:rPr>
              <w:t>100%</w:t>
            </w:r>
          </w:p>
        </w:tc>
      </w:tr>
      <w:tr w:rsidR="00303FBE">
        <w:tc>
          <w:tcPr>
            <w:tcW w:w="1672" w:type="dxa"/>
            <w:vMerge/>
          </w:tcPr>
          <w:p w:rsidR="00303FBE" w:rsidRDefault="00303FBE">
            <w:pPr>
              <w:adjustRightInd w:val="0"/>
              <w:snapToGrid w:val="0"/>
              <w:spacing w:before="100" w:beforeAutospacing="1" w:after="100" w:afterAutospacing="1"/>
              <w:rPr>
                <w:rFonts w:ascii="仿宋_GB2312" w:eastAsia="仿宋_GB2312" w:hAnsiTheme="majorEastAsia"/>
                <w:sz w:val="24"/>
              </w:rPr>
            </w:pPr>
          </w:p>
        </w:tc>
        <w:tc>
          <w:tcPr>
            <w:tcW w:w="5557" w:type="dxa"/>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管网与泵站设计</w:t>
            </w:r>
          </w:p>
        </w:tc>
        <w:tc>
          <w:tcPr>
            <w:tcW w:w="2086" w:type="dxa"/>
          </w:tcPr>
          <w:p w:rsidR="00303FBE" w:rsidRDefault="009516C2">
            <w:pPr>
              <w:rPr>
                <w:rFonts w:ascii="仿宋_GB2312" w:eastAsia="仿宋_GB2312"/>
              </w:rPr>
            </w:pPr>
            <w:r>
              <w:rPr>
                <w:rFonts w:ascii="仿宋_GB2312" w:eastAsia="仿宋_GB2312" w:hAnsiTheme="majorEastAsia" w:hint="eastAsia"/>
                <w:sz w:val="24"/>
              </w:rPr>
              <w:t>100%</w:t>
            </w:r>
          </w:p>
        </w:tc>
      </w:tr>
      <w:tr w:rsidR="00303FBE">
        <w:tc>
          <w:tcPr>
            <w:tcW w:w="1672" w:type="dxa"/>
            <w:vMerge/>
          </w:tcPr>
          <w:p w:rsidR="00303FBE" w:rsidRDefault="00303FBE">
            <w:pPr>
              <w:adjustRightInd w:val="0"/>
              <w:snapToGrid w:val="0"/>
              <w:spacing w:before="100" w:beforeAutospacing="1" w:after="100" w:afterAutospacing="1"/>
              <w:rPr>
                <w:rFonts w:ascii="仿宋_GB2312" w:eastAsia="仿宋_GB2312" w:hAnsiTheme="majorEastAsia"/>
                <w:sz w:val="24"/>
              </w:rPr>
            </w:pPr>
          </w:p>
        </w:tc>
        <w:tc>
          <w:tcPr>
            <w:tcW w:w="5557" w:type="dxa"/>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固废处理处置与资源化课程设计</w:t>
            </w:r>
          </w:p>
        </w:tc>
        <w:tc>
          <w:tcPr>
            <w:tcW w:w="2086" w:type="dxa"/>
          </w:tcPr>
          <w:p w:rsidR="00303FBE" w:rsidRDefault="009516C2">
            <w:pPr>
              <w:rPr>
                <w:rFonts w:ascii="仿宋_GB2312" w:eastAsia="仿宋_GB2312"/>
              </w:rPr>
            </w:pPr>
            <w:r>
              <w:rPr>
                <w:rFonts w:ascii="仿宋_GB2312" w:eastAsia="仿宋_GB2312" w:hAnsiTheme="majorEastAsia" w:hint="eastAsia"/>
                <w:sz w:val="24"/>
              </w:rPr>
              <w:t>100%</w:t>
            </w:r>
          </w:p>
        </w:tc>
      </w:tr>
      <w:tr w:rsidR="00303FBE">
        <w:tc>
          <w:tcPr>
            <w:tcW w:w="1672" w:type="dxa"/>
            <w:vMerge/>
          </w:tcPr>
          <w:p w:rsidR="00303FBE" w:rsidRDefault="00303FBE">
            <w:pPr>
              <w:adjustRightInd w:val="0"/>
              <w:snapToGrid w:val="0"/>
              <w:spacing w:before="100" w:beforeAutospacing="1" w:after="100" w:afterAutospacing="1"/>
              <w:rPr>
                <w:rFonts w:ascii="仿宋_GB2312" w:eastAsia="仿宋_GB2312" w:hAnsiTheme="majorEastAsia"/>
                <w:sz w:val="24"/>
              </w:rPr>
            </w:pPr>
          </w:p>
        </w:tc>
        <w:tc>
          <w:tcPr>
            <w:tcW w:w="5557" w:type="dxa"/>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大气污染控制工程课程设计</w:t>
            </w:r>
          </w:p>
        </w:tc>
        <w:tc>
          <w:tcPr>
            <w:tcW w:w="2086" w:type="dxa"/>
          </w:tcPr>
          <w:p w:rsidR="00303FBE" w:rsidRDefault="009516C2">
            <w:pPr>
              <w:rPr>
                <w:rFonts w:ascii="仿宋_GB2312" w:eastAsia="仿宋_GB2312"/>
              </w:rPr>
            </w:pPr>
            <w:r>
              <w:rPr>
                <w:rFonts w:ascii="仿宋_GB2312" w:eastAsia="仿宋_GB2312" w:hAnsiTheme="majorEastAsia" w:hint="eastAsia"/>
                <w:sz w:val="24"/>
              </w:rPr>
              <w:t>100%</w:t>
            </w:r>
          </w:p>
        </w:tc>
      </w:tr>
      <w:tr w:rsidR="00303FBE">
        <w:tc>
          <w:tcPr>
            <w:tcW w:w="1672" w:type="dxa"/>
            <w:vMerge/>
          </w:tcPr>
          <w:p w:rsidR="00303FBE" w:rsidRDefault="00303FBE">
            <w:pPr>
              <w:adjustRightInd w:val="0"/>
              <w:snapToGrid w:val="0"/>
              <w:spacing w:before="100" w:beforeAutospacing="1" w:after="100" w:afterAutospacing="1"/>
              <w:rPr>
                <w:rFonts w:ascii="仿宋_GB2312" w:eastAsia="仿宋_GB2312" w:hAnsiTheme="majorEastAsia"/>
                <w:sz w:val="24"/>
              </w:rPr>
            </w:pPr>
          </w:p>
        </w:tc>
        <w:tc>
          <w:tcPr>
            <w:tcW w:w="5557" w:type="dxa"/>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水污染控制工程课程设计</w:t>
            </w:r>
          </w:p>
        </w:tc>
        <w:tc>
          <w:tcPr>
            <w:tcW w:w="2086" w:type="dxa"/>
          </w:tcPr>
          <w:p w:rsidR="00303FBE" w:rsidRDefault="009516C2">
            <w:pPr>
              <w:rPr>
                <w:rFonts w:ascii="仿宋_GB2312" w:eastAsia="仿宋_GB2312"/>
              </w:rPr>
            </w:pPr>
            <w:r>
              <w:rPr>
                <w:rFonts w:ascii="仿宋_GB2312" w:eastAsia="仿宋_GB2312" w:hAnsiTheme="majorEastAsia" w:hint="eastAsia"/>
                <w:sz w:val="24"/>
              </w:rPr>
              <w:t>100%</w:t>
            </w:r>
          </w:p>
        </w:tc>
      </w:tr>
      <w:tr w:rsidR="00303FBE">
        <w:tc>
          <w:tcPr>
            <w:tcW w:w="1672" w:type="dxa"/>
            <w:vMerge/>
          </w:tcPr>
          <w:p w:rsidR="00303FBE" w:rsidRDefault="00303FBE">
            <w:pPr>
              <w:adjustRightInd w:val="0"/>
              <w:snapToGrid w:val="0"/>
              <w:spacing w:before="100" w:beforeAutospacing="1" w:after="100" w:afterAutospacing="1"/>
              <w:rPr>
                <w:rFonts w:ascii="仿宋_GB2312" w:eastAsia="仿宋_GB2312" w:hAnsiTheme="majorEastAsia"/>
                <w:sz w:val="24"/>
              </w:rPr>
            </w:pPr>
          </w:p>
        </w:tc>
        <w:tc>
          <w:tcPr>
            <w:tcW w:w="5557" w:type="dxa"/>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环境工程原理课程设计</w:t>
            </w:r>
          </w:p>
        </w:tc>
        <w:tc>
          <w:tcPr>
            <w:tcW w:w="2086" w:type="dxa"/>
          </w:tcPr>
          <w:p w:rsidR="00303FBE" w:rsidRDefault="009516C2">
            <w:pPr>
              <w:rPr>
                <w:rFonts w:ascii="仿宋_GB2312" w:eastAsia="仿宋_GB2312"/>
              </w:rPr>
            </w:pPr>
            <w:r>
              <w:rPr>
                <w:rFonts w:ascii="仿宋_GB2312" w:eastAsia="仿宋_GB2312" w:hAnsiTheme="majorEastAsia" w:hint="eastAsia"/>
                <w:sz w:val="24"/>
              </w:rPr>
              <w:t>100%</w:t>
            </w:r>
          </w:p>
        </w:tc>
      </w:tr>
      <w:tr w:rsidR="00303FBE">
        <w:tc>
          <w:tcPr>
            <w:tcW w:w="1672" w:type="dxa"/>
            <w:vMerge/>
          </w:tcPr>
          <w:p w:rsidR="00303FBE" w:rsidRDefault="00303FBE">
            <w:pPr>
              <w:adjustRightInd w:val="0"/>
              <w:snapToGrid w:val="0"/>
              <w:spacing w:before="100" w:beforeAutospacing="1" w:after="100" w:afterAutospacing="1"/>
              <w:rPr>
                <w:rFonts w:ascii="仿宋_GB2312" w:eastAsia="仿宋_GB2312" w:hAnsiTheme="majorEastAsia"/>
                <w:sz w:val="24"/>
              </w:rPr>
            </w:pPr>
          </w:p>
        </w:tc>
        <w:tc>
          <w:tcPr>
            <w:tcW w:w="5557" w:type="dxa"/>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工程生产实习与工程实训</w:t>
            </w:r>
          </w:p>
        </w:tc>
        <w:tc>
          <w:tcPr>
            <w:tcW w:w="2086" w:type="dxa"/>
          </w:tcPr>
          <w:p w:rsidR="00303FBE" w:rsidRDefault="009516C2">
            <w:pPr>
              <w:rPr>
                <w:rFonts w:ascii="仿宋_GB2312" w:eastAsia="仿宋_GB2312"/>
              </w:rPr>
            </w:pPr>
            <w:r>
              <w:rPr>
                <w:rFonts w:ascii="仿宋_GB2312" w:eastAsia="仿宋_GB2312" w:hAnsiTheme="majorEastAsia" w:hint="eastAsia"/>
                <w:sz w:val="24"/>
              </w:rPr>
              <w:t>100%</w:t>
            </w:r>
          </w:p>
        </w:tc>
      </w:tr>
      <w:tr w:rsidR="00303FBE">
        <w:tc>
          <w:tcPr>
            <w:tcW w:w="1672" w:type="dxa"/>
            <w:vMerge/>
          </w:tcPr>
          <w:p w:rsidR="00303FBE" w:rsidRDefault="00303FBE">
            <w:pPr>
              <w:adjustRightInd w:val="0"/>
              <w:snapToGrid w:val="0"/>
              <w:spacing w:before="100" w:beforeAutospacing="1" w:after="100" w:afterAutospacing="1"/>
              <w:rPr>
                <w:rFonts w:ascii="仿宋_GB2312" w:eastAsia="仿宋_GB2312" w:hAnsiTheme="majorEastAsia"/>
                <w:sz w:val="24"/>
              </w:rPr>
            </w:pPr>
          </w:p>
        </w:tc>
        <w:tc>
          <w:tcPr>
            <w:tcW w:w="5557" w:type="dxa"/>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毕业设计</w:t>
            </w:r>
          </w:p>
        </w:tc>
        <w:tc>
          <w:tcPr>
            <w:tcW w:w="2086" w:type="dxa"/>
          </w:tcPr>
          <w:p w:rsidR="00303FBE" w:rsidRDefault="009516C2">
            <w:pPr>
              <w:rPr>
                <w:rFonts w:ascii="仿宋_GB2312" w:eastAsia="仿宋_GB2312"/>
              </w:rPr>
            </w:pPr>
            <w:r>
              <w:rPr>
                <w:rFonts w:ascii="仿宋_GB2312" w:eastAsia="仿宋_GB2312" w:hAnsiTheme="majorEastAsia" w:hint="eastAsia"/>
                <w:sz w:val="24"/>
              </w:rPr>
              <w:t>100%</w:t>
            </w:r>
          </w:p>
        </w:tc>
      </w:tr>
      <w:tr w:rsidR="00303FBE">
        <w:tc>
          <w:tcPr>
            <w:tcW w:w="1672" w:type="dxa"/>
            <w:vMerge/>
          </w:tcPr>
          <w:p w:rsidR="00303FBE" w:rsidRDefault="00303FBE">
            <w:pPr>
              <w:adjustRightInd w:val="0"/>
              <w:snapToGrid w:val="0"/>
              <w:spacing w:before="100" w:beforeAutospacing="1" w:after="100" w:afterAutospacing="1"/>
              <w:rPr>
                <w:rFonts w:ascii="仿宋_GB2312" w:eastAsia="仿宋_GB2312" w:hAnsiTheme="majorEastAsia"/>
                <w:sz w:val="24"/>
              </w:rPr>
            </w:pPr>
          </w:p>
        </w:tc>
        <w:tc>
          <w:tcPr>
            <w:tcW w:w="5557" w:type="dxa"/>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环境科学专业实习</w:t>
            </w:r>
          </w:p>
        </w:tc>
        <w:tc>
          <w:tcPr>
            <w:tcW w:w="2086" w:type="dxa"/>
          </w:tcPr>
          <w:p w:rsidR="00303FBE" w:rsidRDefault="009516C2">
            <w:pPr>
              <w:rPr>
                <w:rFonts w:ascii="仿宋_GB2312" w:eastAsia="仿宋_GB2312"/>
              </w:rPr>
            </w:pPr>
            <w:r>
              <w:rPr>
                <w:rFonts w:ascii="仿宋_GB2312" w:eastAsia="仿宋_GB2312" w:hAnsiTheme="majorEastAsia" w:hint="eastAsia"/>
                <w:sz w:val="24"/>
              </w:rPr>
              <w:t>100%</w:t>
            </w:r>
          </w:p>
        </w:tc>
      </w:tr>
      <w:tr w:rsidR="00303FBE">
        <w:tc>
          <w:tcPr>
            <w:tcW w:w="1672" w:type="dxa"/>
            <w:vMerge/>
          </w:tcPr>
          <w:p w:rsidR="00303FBE" w:rsidRDefault="00303FBE">
            <w:pPr>
              <w:adjustRightInd w:val="0"/>
              <w:snapToGrid w:val="0"/>
              <w:spacing w:before="100" w:beforeAutospacing="1" w:after="100" w:afterAutospacing="1"/>
              <w:rPr>
                <w:rFonts w:ascii="仿宋_GB2312" w:eastAsia="仿宋_GB2312" w:hAnsiTheme="majorEastAsia"/>
                <w:sz w:val="24"/>
              </w:rPr>
            </w:pPr>
          </w:p>
        </w:tc>
        <w:tc>
          <w:tcPr>
            <w:tcW w:w="5557" w:type="dxa"/>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污水厂设计</w:t>
            </w:r>
          </w:p>
        </w:tc>
        <w:tc>
          <w:tcPr>
            <w:tcW w:w="2086" w:type="dxa"/>
          </w:tcPr>
          <w:p w:rsidR="00303FBE" w:rsidRDefault="009516C2">
            <w:pPr>
              <w:rPr>
                <w:rFonts w:ascii="仿宋_GB2312" w:eastAsia="仿宋_GB2312"/>
              </w:rPr>
            </w:pPr>
            <w:r>
              <w:rPr>
                <w:rFonts w:ascii="仿宋_GB2312" w:eastAsia="仿宋_GB2312" w:hAnsiTheme="majorEastAsia" w:hint="eastAsia"/>
                <w:sz w:val="24"/>
              </w:rPr>
              <w:t>100%</w:t>
            </w:r>
          </w:p>
        </w:tc>
      </w:tr>
      <w:tr w:rsidR="00303FBE">
        <w:tc>
          <w:tcPr>
            <w:tcW w:w="1672" w:type="dxa"/>
            <w:vMerge/>
          </w:tcPr>
          <w:p w:rsidR="00303FBE" w:rsidRDefault="00303FBE">
            <w:pPr>
              <w:adjustRightInd w:val="0"/>
              <w:snapToGrid w:val="0"/>
              <w:spacing w:before="100" w:beforeAutospacing="1" w:after="100" w:afterAutospacing="1"/>
              <w:rPr>
                <w:rFonts w:ascii="仿宋_GB2312" w:eastAsia="仿宋_GB2312" w:hAnsiTheme="majorEastAsia"/>
                <w:sz w:val="24"/>
              </w:rPr>
            </w:pPr>
          </w:p>
        </w:tc>
        <w:tc>
          <w:tcPr>
            <w:tcW w:w="5557" w:type="dxa"/>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社会实践与生态调查</w:t>
            </w:r>
          </w:p>
        </w:tc>
        <w:tc>
          <w:tcPr>
            <w:tcW w:w="2086" w:type="dxa"/>
          </w:tcPr>
          <w:p w:rsidR="00303FBE" w:rsidRDefault="009516C2">
            <w:pPr>
              <w:rPr>
                <w:rFonts w:ascii="仿宋_GB2312" w:eastAsia="仿宋_GB2312"/>
              </w:rPr>
            </w:pPr>
            <w:r>
              <w:rPr>
                <w:rFonts w:ascii="仿宋_GB2312" w:eastAsia="仿宋_GB2312" w:hAnsiTheme="majorEastAsia" w:hint="eastAsia"/>
                <w:sz w:val="24"/>
              </w:rPr>
              <w:t>100%</w:t>
            </w:r>
          </w:p>
        </w:tc>
      </w:tr>
      <w:tr w:rsidR="00303FBE">
        <w:tc>
          <w:tcPr>
            <w:tcW w:w="1672" w:type="dxa"/>
            <w:vMerge/>
          </w:tcPr>
          <w:p w:rsidR="00303FBE" w:rsidRDefault="00303FBE">
            <w:pPr>
              <w:adjustRightInd w:val="0"/>
              <w:snapToGrid w:val="0"/>
              <w:spacing w:before="100" w:beforeAutospacing="1" w:after="100" w:afterAutospacing="1"/>
              <w:rPr>
                <w:rFonts w:ascii="仿宋_GB2312" w:eastAsia="仿宋_GB2312" w:hAnsiTheme="majorEastAsia"/>
                <w:sz w:val="24"/>
              </w:rPr>
            </w:pPr>
          </w:p>
        </w:tc>
        <w:tc>
          <w:tcPr>
            <w:tcW w:w="5557" w:type="dxa"/>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化工原理设计</w:t>
            </w:r>
          </w:p>
        </w:tc>
        <w:tc>
          <w:tcPr>
            <w:tcW w:w="2086" w:type="dxa"/>
          </w:tcPr>
          <w:p w:rsidR="00303FBE" w:rsidRDefault="009516C2">
            <w:pPr>
              <w:rPr>
                <w:rFonts w:ascii="仿宋_GB2312" w:eastAsia="仿宋_GB2312"/>
              </w:rPr>
            </w:pPr>
            <w:r>
              <w:rPr>
                <w:rFonts w:ascii="仿宋_GB2312" w:eastAsia="仿宋_GB2312" w:hAnsiTheme="majorEastAsia" w:hint="eastAsia"/>
                <w:sz w:val="24"/>
              </w:rPr>
              <w:t>100%</w:t>
            </w:r>
          </w:p>
        </w:tc>
      </w:tr>
      <w:tr w:rsidR="00303FBE">
        <w:tc>
          <w:tcPr>
            <w:tcW w:w="1672" w:type="dxa"/>
            <w:vMerge/>
          </w:tcPr>
          <w:p w:rsidR="00303FBE" w:rsidRDefault="00303FBE">
            <w:pPr>
              <w:adjustRightInd w:val="0"/>
              <w:snapToGrid w:val="0"/>
              <w:spacing w:before="100" w:beforeAutospacing="1" w:after="100" w:afterAutospacing="1"/>
              <w:rPr>
                <w:rFonts w:ascii="仿宋_GB2312" w:eastAsia="仿宋_GB2312" w:hAnsiTheme="majorEastAsia"/>
                <w:sz w:val="24"/>
              </w:rPr>
            </w:pPr>
          </w:p>
        </w:tc>
        <w:tc>
          <w:tcPr>
            <w:tcW w:w="5557" w:type="dxa"/>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固废资源化设计</w:t>
            </w:r>
          </w:p>
        </w:tc>
        <w:tc>
          <w:tcPr>
            <w:tcW w:w="2086" w:type="dxa"/>
          </w:tcPr>
          <w:p w:rsidR="00303FBE" w:rsidRDefault="009516C2">
            <w:pPr>
              <w:rPr>
                <w:rFonts w:ascii="仿宋_GB2312" w:eastAsia="仿宋_GB2312"/>
              </w:rPr>
            </w:pPr>
            <w:r>
              <w:rPr>
                <w:rFonts w:ascii="仿宋_GB2312" w:eastAsia="仿宋_GB2312" w:hAnsiTheme="majorEastAsia" w:hint="eastAsia"/>
                <w:sz w:val="24"/>
              </w:rPr>
              <w:t>100%</w:t>
            </w:r>
          </w:p>
        </w:tc>
      </w:tr>
      <w:tr w:rsidR="00303FBE">
        <w:tc>
          <w:tcPr>
            <w:tcW w:w="1672" w:type="dxa"/>
            <w:vMerge/>
          </w:tcPr>
          <w:p w:rsidR="00303FBE" w:rsidRDefault="00303FBE">
            <w:pPr>
              <w:adjustRightInd w:val="0"/>
              <w:snapToGrid w:val="0"/>
              <w:spacing w:before="100" w:beforeAutospacing="1" w:after="100" w:afterAutospacing="1"/>
              <w:rPr>
                <w:rFonts w:ascii="仿宋_GB2312" w:eastAsia="仿宋_GB2312" w:hAnsiTheme="majorEastAsia"/>
                <w:sz w:val="24"/>
              </w:rPr>
            </w:pPr>
          </w:p>
        </w:tc>
        <w:tc>
          <w:tcPr>
            <w:tcW w:w="5557" w:type="dxa"/>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废水资源化设计</w:t>
            </w:r>
          </w:p>
        </w:tc>
        <w:tc>
          <w:tcPr>
            <w:tcW w:w="2086" w:type="dxa"/>
          </w:tcPr>
          <w:p w:rsidR="00303FBE" w:rsidRDefault="009516C2">
            <w:pPr>
              <w:rPr>
                <w:rFonts w:ascii="仿宋_GB2312" w:eastAsia="仿宋_GB2312"/>
              </w:rPr>
            </w:pPr>
            <w:r>
              <w:rPr>
                <w:rFonts w:ascii="仿宋_GB2312" w:eastAsia="仿宋_GB2312" w:hAnsiTheme="majorEastAsia" w:hint="eastAsia"/>
                <w:sz w:val="24"/>
              </w:rPr>
              <w:t>100%</w:t>
            </w:r>
          </w:p>
        </w:tc>
      </w:tr>
      <w:tr w:rsidR="00303FBE">
        <w:tc>
          <w:tcPr>
            <w:tcW w:w="1672" w:type="dxa"/>
            <w:vMerge/>
          </w:tcPr>
          <w:p w:rsidR="00303FBE" w:rsidRDefault="00303FBE">
            <w:pPr>
              <w:adjustRightInd w:val="0"/>
              <w:snapToGrid w:val="0"/>
              <w:spacing w:before="100" w:beforeAutospacing="1" w:after="100" w:afterAutospacing="1"/>
              <w:rPr>
                <w:rFonts w:ascii="仿宋_GB2312" w:eastAsia="仿宋_GB2312" w:hAnsiTheme="majorEastAsia"/>
                <w:sz w:val="24"/>
              </w:rPr>
            </w:pPr>
          </w:p>
        </w:tc>
        <w:tc>
          <w:tcPr>
            <w:tcW w:w="5557" w:type="dxa"/>
          </w:tcPr>
          <w:p w:rsidR="00303FBE" w:rsidRDefault="009516C2">
            <w:pPr>
              <w:adjustRightInd w:val="0"/>
              <w:snapToGrid w:val="0"/>
              <w:spacing w:before="100" w:beforeAutospacing="1" w:after="100" w:afterAutospacing="1"/>
              <w:rPr>
                <w:rFonts w:ascii="仿宋_GB2312" w:eastAsia="仿宋_GB2312" w:hAnsiTheme="majorEastAsia"/>
                <w:sz w:val="24"/>
              </w:rPr>
            </w:pPr>
            <w:r>
              <w:rPr>
                <w:rFonts w:ascii="仿宋_GB2312" w:eastAsia="仿宋_GB2312" w:hAnsiTheme="majorEastAsia" w:hint="eastAsia"/>
                <w:sz w:val="24"/>
              </w:rPr>
              <w:t>认识实习</w:t>
            </w:r>
          </w:p>
        </w:tc>
        <w:tc>
          <w:tcPr>
            <w:tcW w:w="2086" w:type="dxa"/>
          </w:tcPr>
          <w:p w:rsidR="00303FBE" w:rsidRDefault="009516C2">
            <w:pPr>
              <w:rPr>
                <w:rFonts w:ascii="仿宋_GB2312" w:eastAsia="仿宋_GB2312"/>
              </w:rPr>
            </w:pPr>
            <w:r>
              <w:rPr>
                <w:rFonts w:ascii="仿宋_GB2312" w:eastAsia="仿宋_GB2312" w:hAnsiTheme="majorEastAsia" w:hint="eastAsia"/>
                <w:sz w:val="24"/>
              </w:rPr>
              <w:t>100%</w:t>
            </w:r>
          </w:p>
        </w:tc>
      </w:tr>
    </w:tbl>
    <w:p w:rsidR="00303FBE" w:rsidRDefault="009516C2">
      <w:pPr>
        <w:adjustRightInd w:val="0"/>
        <w:snapToGrid w:val="0"/>
        <w:spacing w:before="100" w:beforeAutospacing="1" w:after="100" w:afterAutospacing="1" w:line="360" w:lineRule="auto"/>
        <w:ind w:firstLineChars="100" w:firstLine="240"/>
        <w:rPr>
          <w:rFonts w:ascii="仿宋_GB2312" w:eastAsia="仿宋_GB2312" w:hAnsiTheme="majorEastAsia"/>
          <w:sz w:val="24"/>
        </w:rPr>
      </w:pPr>
      <w:r>
        <w:rPr>
          <w:rFonts w:ascii="仿宋_GB2312" w:eastAsia="仿宋_GB2312" w:hAnsiTheme="majorEastAsia" w:hint="eastAsia"/>
          <w:sz w:val="24"/>
        </w:rPr>
        <w:t>3、精品课程、精品视频公开课、精品资源共享课、双语课程、慕课等课程建设情况</w:t>
      </w:r>
    </w:p>
    <w:p w:rsidR="00303FBE" w:rsidRDefault="009516C2">
      <w:pPr>
        <w:widowControl/>
        <w:spacing w:line="360" w:lineRule="auto"/>
        <w:ind w:firstLineChars="250" w:firstLine="600"/>
        <w:jc w:val="left"/>
        <w:rPr>
          <w:rStyle w:val="10"/>
          <w:rFonts w:ascii="仿宋_GB2312" w:eastAsia="仿宋_GB2312"/>
          <w:b w:val="0"/>
          <w:color w:val="auto"/>
          <w:sz w:val="24"/>
        </w:rPr>
      </w:pPr>
      <w:r>
        <w:rPr>
          <w:rFonts w:ascii="仿宋_GB2312" w:eastAsia="仿宋_GB2312" w:hAnsi="仿宋" w:cs="Arial" w:hint="eastAsia"/>
          <w:color w:val="000000"/>
          <w:kern w:val="0"/>
          <w:sz w:val="24"/>
        </w:rPr>
        <w:t>学院有着独立网上平台信息资源交流平台，极大地方便了教师、学生的教学与学习工作。</w:t>
      </w:r>
      <w:r>
        <w:rPr>
          <w:rStyle w:val="10"/>
          <w:rFonts w:ascii="仿宋_GB2312" w:eastAsia="仿宋_GB2312" w:hint="eastAsia"/>
          <w:b w:val="0"/>
          <w:color w:val="auto"/>
          <w:sz w:val="24"/>
        </w:rPr>
        <w:t>精品课程有环境毒理学、清洁生产、无机化学、环境评价、循环经济、环境系统分析、大气污染控制工程、微生物学等。其中，清洁生产的教学特色如下：</w:t>
      </w:r>
    </w:p>
    <w:p w:rsidR="00303FBE" w:rsidRDefault="009516C2">
      <w:pPr>
        <w:adjustRightInd w:val="0"/>
        <w:snapToGrid w:val="0"/>
        <w:spacing w:before="100" w:beforeAutospacing="1" w:after="100" w:afterAutospacing="1" w:line="360" w:lineRule="auto"/>
        <w:ind w:leftChars="60" w:left="876" w:hangingChars="300" w:hanging="750"/>
        <w:rPr>
          <w:rStyle w:val="10"/>
          <w:rFonts w:ascii="仿宋_GB2312" w:eastAsia="仿宋_GB2312"/>
          <w:b w:val="0"/>
          <w:color w:val="auto"/>
          <w:sz w:val="24"/>
        </w:rPr>
      </w:pPr>
      <w:r>
        <w:rPr>
          <w:rStyle w:val="10"/>
          <w:rFonts w:ascii="仿宋_GB2312" w:eastAsia="仿宋_GB2312" w:hint="eastAsia"/>
          <w:b w:val="0"/>
          <w:color w:val="auto"/>
          <w:sz w:val="24"/>
        </w:rPr>
        <w:t>特色1 多角度课程学习：课程从经济学、管理学、生态学和生态经济学的角度，分析人类在生产过程中所产生的资源与环境问题；从企业、企业间和社会三个层面，阐述</w:t>
      </w:r>
      <w:r>
        <w:rPr>
          <w:rStyle w:val="10"/>
          <w:rFonts w:ascii="仿宋_GB2312" w:eastAsia="仿宋_GB2312" w:hint="eastAsia"/>
          <w:b w:val="0"/>
          <w:noProof/>
          <w:color w:val="auto"/>
          <w:sz w:val="24"/>
        </w:rPr>
        <w:drawing>
          <wp:anchor distT="0" distB="0" distL="114300" distR="114300" simplePos="0" relativeHeight="251658240" behindDoc="0" locked="0" layoutInCell="1" allowOverlap="1">
            <wp:simplePos x="0" y="0"/>
            <wp:positionH relativeFrom="column">
              <wp:posOffset>-373380</wp:posOffset>
            </wp:positionH>
            <wp:positionV relativeFrom="paragraph">
              <wp:posOffset>762635</wp:posOffset>
            </wp:positionV>
            <wp:extent cx="3329305" cy="2498090"/>
            <wp:effectExtent l="0" t="0" r="16510" b="4445"/>
            <wp:wrapSquare wrapText="bothSides"/>
            <wp:docPr id="11" name="图片 11" descr="77327D4E61A147CC0473739D280AFE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7327D4E61A147CC0473739D280AFEB3"/>
                    <pic:cNvPicPr>
                      <a:picLocks noChangeAspect="1"/>
                    </pic:cNvPicPr>
                  </pic:nvPicPr>
                  <pic:blipFill>
                    <a:blip r:embed="rId10" cstate="print"/>
                    <a:stretch>
                      <a:fillRect/>
                    </a:stretch>
                  </pic:blipFill>
                  <pic:spPr>
                    <a:xfrm rot="5400000">
                      <a:off x="0" y="0"/>
                      <a:ext cx="3329305" cy="2498090"/>
                    </a:xfrm>
                    <a:prstGeom prst="rect">
                      <a:avLst/>
                    </a:prstGeom>
                  </pic:spPr>
                </pic:pic>
              </a:graphicData>
            </a:graphic>
          </wp:anchor>
        </w:drawing>
      </w:r>
      <w:r>
        <w:rPr>
          <w:rStyle w:val="10"/>
          <w:rFonts w:ascii="仿宋_GB2312" w:eastAsia="仿宋_GB2312" w:hint="eastAsia"/>
          <w:b w:val="0"/>
          <w:color w:val="auto"/>
          <w:sz w:val="24"/>
        </w:rPr>
        <w:t>清洁生产、循环经济在解决资源与环境问题上的理论方法和实践途径。</w:t>
      </w:r>
    </w:p>
    <w:p w:rsidR="00303FBE" w:rsidRDefault="009516C2">
      <w:pPr>
        <w:adjustRightInd w:val="0"/>
        <w:snapToGrid w:val="0"/>
        <w:spacing w:before="100" w:beforeAutospacing="1" w:after="100" w:afterAutospacing="1" w:line="360" w:lineRule="auto"/>
        <w:ind w:leftChars="60" w:left="876" w:hangingChars="300" w:hanging="750"/>
        <w:rPr>
          <w:rStyle w:val="10"/>
          <w:rFonts w:ascii="仿宋_GB2312" w:eastAsia="仿宋_GB2312"/>
          <w:b w:val="0"/>
          <w:color w:val="auto"/>
          <w:sz w:val="24"/>
        </w:rPr>
      </w:pPr>
      <w:r>
        <w:rPr>
          <w:rStyle w:val="10"/>
          <w:rFonts w:ascii="仿宋_GB2312" w:eastAsia="仿宋_GB2312" w:hint="eastAsia"/>
          <w:b w:val="0"/>
          <w:color w:val="auto"/>
          <w:sz w:val="24"/>
        </w:rPr>
        <w:t>特色2 教学案例生动：清洁生产课程课件中插入了大量图片与真实案例，通过选用生动形象而又易于理解的图片与案例,增加了同学们的学习兴趣,也加深了大家对课堂知识的理解。</w:t>
      </w:r>
    </w:p>
    <w:p w:rsidR="00303FBE" w:rsidRDefault="009516C2">
      <w:pPr>
        <w:adjustRightInd w:val="0"/>
        <w:snapToGrid w:val="0"/>
        <w:spacing w:before="100" w:beforeAutospacing="1" w:after="100" w:afterAutospacing="1" w:line="360" w:lineRule="auto"/>
        <w:ind w:leftChars="60" w:left="876" w:hangingChars="300" w:hanging="750"/>
        <w:rPr>
          <w:rStyle w:val="10"/>
          <w:rFonts w:ascii="仿宋_GB2312" w:eastAsia="仿宋_GB2312"/>
          <w:b w:val="0"/>
          <w:color w:val="auto"/>
          <w:sz w:val="24"/>
        </w:rPr>
      </w:pPr>
      <w:r>
        <w:rPr>
          <w:rStyle w:val="10"/>
          <w:rFonts w:ascii="仿宋_GB2312" w:eastAsia="仿宋_GB2312" w:hint="eastAsia"/>
          <w:b w:val="0"/>
          <w:color w:val="auto"/>
          <w:sz w:val="24"/>
        </w:rPr>
        <w:t>特色3 注重教学互动：在课堂教学过程中,随时关注坐在教室中部偏后学生的听课效果，尤其是经常观察教室最后几排的学生的状态，授课教师会经常走下讲台,站在同学们中间讲解。课前提问也站在同学中间，通过引导与学生讨论。</w:t>
      </w:r>
    </w:p>
    <w:p w:rsidR="00303FBE" w:rsidRDefault="009516C2">
      <w:pPr>
        <w:adjustRightInd w:val="0"/>
        <w:snapToGrid w:val="0"/>
        <w:spacing w:before="100" w:beforeAutospacing="1" w:after="100" w:afterAutospacing="1" w:line="360" w:lineRule="auto"/>
        <w:ind w:leftChars="60" w:left="876" w:hangingChars="300" w:hanging="750"/>
        <w:rPr>
          <w:rStyle w:val="10"/>
          <w:rFonts w:ascii="仿宋_GB2312" w:eastAsia="仿宋_GB2312"/>
          <w:b w:val="0"/>
          <w:color w:val="auto"/>
          <w:sz w:val="24"/>
        </w:rPr>
      </w:pPr>
      <w:r>
        <w:rPr>
          <w:rStyle w:val="10"/>
          <w:rFonts w:ascii="仿宋_GB2312" w:eastAsia="仿宋_GB2312" w:hint="eastAsia"/>
          <w:b w:val="0"/>
          <w:color w:val="auto"/>
          <w:sz w:val="24"/>
        </w:rPr>
        <w:t>特色4 注重能力提升： 第一次授课时，教师一方面介绍课程的主要学习内容、学习目标，</w:t>
      </w:r>
      <w:r>
        <w:rPr>
          <w:rStyle w:val="10"/>
          <w:rFonts w:ascii="仿宋_GB2312" w:eastAsia="仿宋_GB2312" w:hint="eastAsia"/>
          <w:b w:val="0"/>
          <w:color w:val="auto"/>
          <w:sz w:val="24"/>
        </w:rPr>
        <w:lastRenderedPageBreak/>
        <w:t>另一方面也向学生介绍课程学习的重要学习方法，并在以后的教学中引导学生使用学习方法，不断增加清洁生产知识。</w:t>
      </w:r>
    </w:p>
    <w:p w:rsidR="00303FBE" w:rsidRDefault="00303FBE" w:rsidP="008964C8">
      <w:pPr>
        <w:adjustRightInd w:val="0"/>
        <w:snapToGrid w:val="0"/>
        <w:spacing w:before="100" w:beforeAutospacing="1" w:after="100" w:afterAutospacing="1" w:line="360" w:lineRule="auto"/>
        <w:ind w:leftChars="60" w:left="876" w:hangingChars="300" w:hanging="750"/>
        <w:jc w:val="center"/>
        <w:rPr>
          <w:rStyle w:val="10"/>
          <w:rFonts w:ascii="仿宋_GB2312" w:eastAsia="仿宋_GB2312"/>
          <w:b w:val="0"/>
          <w:color w:val="auto"/>
          <w:sz w:val="24"/>
        </w:rPr>
      </w:pPr>
    </w:p>
    <w:p w:rsidR="00303FBE" w:rsidRDefault="009516C2">
      <w:pPr>
        <w:adjustRightInd w:val="0"/>
        <w:snapToGrid w:val="0"/>
        <w:spacing w:before="100" w:beforeAutospacing="1" w:after="100" w:afterAutospacing="1" w:line="360" w:lineRule="auto"/>
        <w:ind w:firstLineChars="150" w:firstLine="360"/>
        <w:rPr>
          <w:rFonts w:ascii="仿宋_GB2312" w:eastAsia="仿宋_GB2312" w:hAnsiTheme="majorEastAsia"/>
          <w:sz w:val="24"/>
        </w:rPr>
      </w:pPr>
      <w:r>
        <w:rPr>
          <w:rFonts w:ascii="仿宋_GB2312" w:eastAsia="仿宋_GB2312" w:hAnsiTheme="majorEastAsia" w:hint="eastAsia"/>
          <w:sz w:val="24"/>
        </w:rPr>
        <w:t>4、课外科技文化活动</w:t>
      </w:r>
    </w:p>
    <w:p w:rsidR="00303FBE" w:rsidRDefault="009516C2">
      <w:pPr>
        <w:adjustRightInd w:val="0"/>
        <w:snapToGrid w:val="0"/>
        <w:spacing w:before="100" w:beforeAutospacing="1" w:after="100" w:afterAutospacing="1" w:line="360" w:lineRule="auto"/>
        <w:ind w:firstLineChars="100" w:firstLine="240"/>
        <w:rPr>
          <w:rFonts w:ascii="仿宋_GB2312" w:eastAsia="仿宋_GB2312" w:hAnsiTheme="majorEastAsia"/>
          <w:sz w:val="24"/>
        </w:rPr>
      </w:pPr>
      <w:r>
        <w:rPr>
          <w:rFonts w:ascii="仿宋_GB2312" w:eastAsia="仿宋_GB2312" w:hAnsiTheme="majorEastAsia" w:hint="eastAsia"/>
          <w:sz w:val="24"/>
        </w:rPr>
        <w:t xml:space="preserve">     我院鼓励学生积极参加各类课外科技文化活动，如挑战杯、节能减排大赛等。2016年、国家级大学生创新创业训练计划创新实验立项获得全国一等奖，学生科创比赛获奖情况：大学生节能减排社会实践与科技竞赛获校特等奖，一、二、三等奖；国家级大学生创新创业训练计划创新实验立项获一、二等奖；挑战杯课外学术科技作品竞赛、“创青春”大学生创业计划竞赛、全国大学生科普作品创意大赛获得校级银奖、优秀奖。我院同学在社会实践中也积极表现：暑期社会实践活动立项的团队14个，寒假的队伍18个。同时，学院又与中科院生态中心等科研机构合作，已开设环境学院第四届“环境与健康菁英班”，更加集中化地培养专业环境人才。同时学院重视学生综合素质的培养，打造了 “水果贺卡”、“环保进小学”、“绿剧场”等精品环保项目，深入生活、贴近实际，开展的活动多次获奖并被国家级、省级、校级媒体报道，产生了较好的社会影响，为环境保护意识传播提供动力；学院还积极举办各种专业讲座，“新境界”系列讲座为学生开阔了新的视野。</w:t>
      </w:r>
    </w:p>
    <w:p w:rsidR="00303FBE" w:rsidRDefault="00303FBE">
      <w:pPr>
        <w:adjustRightInd w:val="0"/>
        <w:snapToGrid w:val="0"/>
        <w:spacing w:before="100" w:beforeAutospacing="1" w:after="100" w:afterAutospacing="1" w:line="360" w:lineRule="auto"/>
        <w:ind w:firstLineChars="100" w:firstLine="240"/>
        <w:rPr>
          <w:rFonts w:ascii="仿宋_GB2312" w:eastAsia="仿宋_GB2312" w:hAnsiTheme="majorEastAsia"/>
          <w:sz w:val="24"/>
        </w:rPr>
      </w:pPr>
    </w:p>
    <w:p w:rsidR="00303FBE" w:rsidRDefault="009516C2">
      <w:pPr>
        <w:adjustRightInd w:val="0"/>
        <w:snapToGrid w:val="0"/>
        <w:spacing w:before="100" w:beforeAutospacing="1" w:after="100" w:afterAutospacing="1" w:line="360" w:lineRule="auto"/>
        <w:ind w:firstLineChars="50" w:firstLine="120"/>
        <w:rPr>
          <w:rFonts w:ascii="仿宋_GB2312" w:eastAsia="仿宋_GB2312" w:hAnsi="黑体"/>
          <w:sz w:val="24"/>
        </w:rPr>
      </w:pPr>
      <w:r>
        <w:rPr>
          <w:rFonts w:ascii="仿宋_GB2312" w:eastAsia="仿宋_GB2312" w:hAnsi="黑体" w:hint="eastAsia"/>
          <w:sz w:val="24"/>
        </w:rPr>
        <w:t>（四）创新创业教育</w:t>
      </w:r>
    </w:p>
    <w:p w:rsidR="00303FBE" w:rsidRDefault="009516C2">
      <w:pPr>
        <w:pStyle w:val="HTML"/>
        <w:spacing w:line="360" w:lineRule="auto"/>
        <w:ind w:firstLine="480"/>
        <w:rPr>
          <w:rFonts w:ascii="仿宋_GB2312" w:eastAsia="仿宋_GB2312" w:hAnsi="仿宋" w:cs="Arial"/>
          <w:color w:val="000000" w:themeColor="text1"/>
        </w:rPr>
      </w:pPr>
      <w:r>
        <w:rPr>
          <w:rFonts w:ascii="仿宋_GB2312" w:eastAsia="仿宋_GB2312" w:hAnsi="仿宋" w:cs="Arial" w:hint="eastAsia"/>
          <w:color w:val="000000" w:themeColor="text1"/>
        </w:rPr>
        <w:t>学院重视科技创新,在水处理工艺、清洁生产、大气污染治理、环境生态、环境与健康、环境分析与监测、环境影响评价、节能减排、环境规划和管理等领域开展了卓有成效的研究、开发和咨询工作，在国内外学术界、企业界和环保部门拥有重大影响。</w:t>
      </w:r>
      <w:r>
        <w:rPr>
          <w:rFonts w:ascii="仿宋_GB2312" w:eastAsia="仿宋_GB2312" w:hAnsi="仿宋" w:cs="Arial" w:hint="eastAsia"/>
          <w:color w:val="000000"/>
        </w:rPr>
        <w:t>学院积极推行教学体制</w:t>
      </w:r>
      <w:r>
        <w:rPr>
          <w:rFonts w:ascii="仿宋_GB2312" w:eastAsia="仿宋_GB2312" w:hAnsi="仿宋" w:cs="Arial" w:hint="eastAsia"/>
          <w:color w:val="000000"/>
        </w:rPr>
        <w:lastRenderedPageBreak/>
        <w:t>改革，</w:t>
      </w:r>
      <w:r>
        <w:rPr>
          <w:rFonts w:ascii="仿宋_GB2312" w:eastAsia="仿宋_GB2312" w:hAnsi="仿宋" w:cs="Arial" w:hint="eastAsia"/>
          <w:color w:val="000000" w:themeColor="text1"/>
        </w:rPr>
        <w:t>学院2000年自建院以来，已承担包括国家科技重大专项、"863"、国家科技支撑重点项目、国家自然科学基金项目、高等学校重大项目培育项目、教育部优秀教师资助计划项目、山东省及国家环保部资助项目、中外合作项目在内的科研课题在内各种研究开发课题2100余项，取得了30余项重要的科研成果，建院以来在国内外学术期刊上发表研究论文1500余篇，被</w:t>
      </w:r>
      <w:proofErr w:type="spellStart"/>
      <w:r>
        <w:rPr>
          <w:rFonts w:ascii="仿宋_GB2312" w:eastAsia="仿宋_GB2312" w:hAnsi="仿宋" w:cs="Arial" w:hint="eastAsia"/>
          <w:color w:val="000000" w:themeColor="text1"/>
        </w:rPr>
        <w:t>sci</w:t>
      </w:r>
      <w:proofErr w:type="spellEnd"/>
      <w:r>
        <w:rPr>
          <w:rFonts w:ascii="仿宋_GB2312" w:eastAsia="仿宋_GB2312" w:hAnsi="仿宋" w:cs="Arial" w:hint="eastAsia"/>
          <w:color w:val="000000" w:themeColor="text1"/>
        </w:rPr>
        <w:t>、</w:t>
      </w:r>
      <w:proofErr w:type="spellStart"/>
      <w:r>
        <w:rPr>
          <w:rFonts w:ascii="仿宋_GB2312" w:eastAsia="仿宋_GB2312" w:hAnsi="仿宋" w:cs="Arial" w:hint="eastAsia"/>
          <w:color w:val="000000" w:themeColor="text1"/>
        </w:rPr>
        <w:t>ei</w:t>
      </w:r>
      <w:proofErr w:type="spellEnd"/>
      <w:r>
        <w:rPr>
          <w:rFonts w:ascii="仿宋_GB2312" w:eastAsia="仿宋_GB2312" w:hAnsi="仿宋" w:cs="Arial" w:hint="eastAsia"/>
          <w:color w:val="000000" w:themeColor="text1"/>
        </w:rPr>
        <w:t>收录800余篇，出版专著 16部。获得授权专利270多项，技术成果转让 120余项。环境研究院与环境学院参与承担欧盟地平线2020计划项目，山东大学成为首批入选“欧盟地平线2020计划”“玛丽•罗多夫斯卡-居里行动”环境和地球科学领域的中国高校。</w:t>
      </w:r>
    </w:p>
    <w:p w:rsidR="00303FBE" w:rsidRDefault="009516C2">
      <w:pPr>
        <w:pStyle w:val="HTML"/>
        <w:spacing w:line="360" w:lineRule="auto"/>
        <w:ind w:firstLine="480"/>
        <w:jc w:val="center"/>
        <w:rPr>
          <w:rFonts w:ascii="仿宋_GB2312" w:eastAsia="仿宋_GB2312" w:hAnsi="仿宋" w:cs="Arial"/>
          <w:color w:val="000000" w:themeColor="text1"/>
        </w:rPr>
      </w:pPr>
      <w:r>
        <w:rPr>
          <w:noProof/>
        </w:rPr>
        <w:drawing>
          <wp:inline distT="0" distB="0" distL="114300" distR="114300">
            <wp:extent cx="3285490" cy="2190115"/>
            <wp:effectExtent l="0" t="0" r="10160" b="63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1" cstate="print"/>
                    <a:stretch>
                      <a:fillRect/>
                    </a:stretch>
                  </pic:blipFill>
                  <pic:spPr>
                    <a:xfrm>
                      <a:off x="0" y="0"/>
                      <a:ext cx="3285490" cy="2190115"/>
                    </a:xfrm>
                    <a:prstGeom prst="rect">
                      <a:avLst/>
                    </a:prstGeom>
                    <a:noFill/>
                    <a:ln w="9525">
                      <a:noFill/>
                    </a:ln>
                  </pic:spPr>
                </pic:pic>
              </a:graphicData>
            </a:graphic>
          </wp:inline>
        </w:drawing>
      </w:r>
    </w:p>
    <w:p w:rsidR="00303FBE" w:rsidRDefault="00303FBE">
      <w:pPr>
        <w:pStyle w:val="HTML"/>
        <w:spacing w:line="360" w:lineRule="auto"/>
        <w:ind w:firstLine="480"/>
        <w:rPr>
          <w:rFonts w:ascii="仿宋_GB2312" w:eastAsia="仿宋_GB2312" w:hAnsi="仿宋" w:cs="Arial"/>
          <w:color w:val="000000" w:themeColor="text1"/>
        </w:rPr>
      </w:pPr>
    </w:p>
    <w:p w:rsidR="00303FBE" w:rsidRDefault="009516C2">
      <w:pPr>
        <w:adjustRightInd w:val="0"/>
        <w:snapToGrid w:val="0"/>
        <w:spacing w:before="100" w:beforeAutospacing="1" w:after="100" w:afterAutospacing="1" w:line="360" w:lineRule="auto"/>
        <w:rPr>
          <w:rFonts w:ascii="仿宋_GB2312" w:eastAsia="仿宋_GB2312" w:hAnsi="微软雅黑"/>
          <w:b/>
          <w:sz w:val="28"/>
        </w:rPr>
      </w:pPr>
      <w:r>
        <w:rPr>
          <w:rFonts w:ascii="仿宋_GB2312" w:eastAsia="仿宋_GB2312" w:hAnsi="微软雅黑" w:hint="eastAsia"/>
          <w:b/>
          <w:sz w:val="28"/>
        </w:rPr>
        <w:t>三、培养条件</w:t>
      </w:r>
    </w:p>
    <w:p w:rsidR="00303FBE" w:rsidRDefault="009516C2">
      <w:pPr>
        <w:adjustRightInd w:val="0"/>
        <w:snapToGrid w:val="0"/>
        <w:spacing w:before="100" w:beforeAutospacing="1" w:after="100" w:afterAutospacing="1" w:line="360" w:lineRule="auto"/>
        <w:ind w:firstLineChars="50" w:firstLine="120"/>
        <w:rPr>
          <w:rFonts w:ascii="仿宋_GB2312" w:eastAsia="仿宋_GB2312" w:hAnsi="黑体"/>
          <w:sz w:val="24"/>
        </w:rPr>
      </w:pPr>
      <w:r>
        <w:rPr>
          <w:rFonts w:ascii="仿宋_GB2312" w:eastAsia="仿宋_GB2312" w:hAnsi="黑体" w:hint="eastAsia"/>
          <w:sz w:val="24"/>
        </w:rPr>
        <w:t>（一）教学经费投入</w:t>
      </w:r>
    </w:p>
    <w:p w:rsidR="00303FBE" w:rsidRDefault="009516C2">
      <w:pPr>
        <w:adjustRightInd w:val="0"/>
        <w:snapToGrid w:val="0"/>
        <w:spacing w:before="100" w:beforeAutospacing="1" w:after="100" w:afterAutospacing="1" w:line="360" w:lineRule="auto"/>
        <w:ind w:firstLineChars="200" w:firstLine="480"/>
        <w:rPr>
          <w:rStyle w:val="10"/>
          <w:rFonts w:ascii="仿宋_GB2312" w:eastAsia="仿宋_GB2312"/>
          <w:b w:val="0"/>
          <w:color w:val="auto"/>
          <w:sz w:val="24"/>
        </w:rPr>
      </w:pPr>
      <w:r>
        <w:rPr>
          <w:rFonts w:ascii="仿宋_GB2312" w:eastAsia="仿宋_GB2312" w:hAnsi="仿宋" w:cs="Arial" w:hint="eastAsia"/>
          <w:color w:val="000000" w:themeColor="text1"/>
          <w:kern w:val="0"/>
          <w:sz w:val="24"/>
        </w:rPr>
        <w:t>教学业务经费每年投入50万元左右，本科教</w:t>
      </w:r>
      <w:r>
        <w:rPr>
          <w:rFonts w:ascii="仿宋_GB2312" w:eastAsia="仿宋_GB2312" w:hAnsi="仿宋" w:cs="Arial" w:hint="eastAsia"/>
          <w:color w:val="000000"/>
          <w:kern w:val="0"/>
          <w:sz w:val="24"/>
        </w:rPr>
        <w:t>学实验室建设经费每年投入100万元左右，具备良好的科研条件，拥有9个专业实验室，实验室面积1620平方米。拥有价值3000余万元的各种大型精密仪器设备。研究仪器设备齐全，拥有进口大型仪器20余台件，是山东大学现代分析大型仪器的集中地，可从事各类物质及材料的成份分析与开发，剖析未知样品，解析各类图谱，开展实验方法的研究，培训各类大型仪器检测分析测试人员。拥有着完善的教学实</w:t>
      </w:r>
      <w:r>
        <w:rPr>
          <w:rFonts w:ascii="仿宋_GB2312" w:eastAsia="仿宋_GB2312" w:hAnsi="仿宋" w:cs="Arial" w:hint="eastAsia"/>
          <w:color w:val="000000"/>
          <w:kern w:val="0"/>
          <w:sz w:val="24"/>
        </w:rPr>
        <w:lastRenderedPageBreak/>
        <w:t>验设备，专业的实验器材，设有环境工程系、环境科学系、资源循环科学与工程系3个系和1个实验中心。学院有着独立网上平台信息资源交流平台，极大地方便了教师、学生的教学与学习工作。目前，学院正积极建设青岛校区，会给学院师生一个更加现代化的科研学习条件。</w:t>
      </w:r>
    </w:p>
    <w:p w:rsidR="00303FBE" w:rsidRDefault="009516C2">
      <w:pPr>
        <w:adjustRightInd w:val="0"/>
        <w:snapToGrid w:val="0"/>
        <w:spacing w:before="100" w:beforeAutospacing="1" w:after="100" w:afterAutospacing="1" w:line="360" w:lineRule="auto"/>
        <w:ind w:firstLineChars="50" w:firstLine="120"/>
        <w:rPr>
          <w:rFonts w:ascii="仿宋_GB2312" w:eastAsia="仿宋_GB2312" w:hAnsi="黑体"/>
          <w:sz w:val="24"/>
        </w:rPr>
      </w:pPr>
      <w:r>
        <w:rPr>
          <w:rFonts w:ascii="仿宋_GB2312" w:eastAsia="仿宋_GB2312" w:hAnsi="黑体" w:hint="eastAsia"/>
          <w:sz w:val="24"/>
        </w:rPr>
        <w:t>（二）教学设备</w:t>
      </w:r>
    </w:p>
    <w:p w:rsidR="00303FBE" w:rsidRDefault="009516C2">
      <w:pPr>
        <w:adjustRightInd w:val="0"/>
        <w:snapToGrid w:val="0"/>
        <w:spacing w:before="100" w:beforeAutospacing="1" w:after="100" w:afterAutospacing="1" w:line="360" w:lineRule="auto"/>
        <w:ind w:firstLineChars="200" w:firstLine="500"/>
        <w:rPr>
          <w:rStyle w:val="10"/>
          <w:rFonts w:ascii="仿宋_GB2312" w:eastAsia="仿宋_GB2312"/>
          <w:b w:val="0"/>
          <w:color w:val="auto"/>
          <w:sz w:val="24"/>
        </w:rPr>
      </w:pPr>
      <w:r>
        <w:rPr>
          <w:rStyle w:val="10"/>
          <w:rFonts w:ascii="仿宋_GB2312" w:eastAsia="仿宋_GB2312" w:hint="eastAsia"/>
          <w:b w:val="0"/>
          <w:color w:val="auto"/>
          <w:sz w:val="24"/>
        </w:rPr>
        <w:t>学院积极建立高水平的教学科研平台。拥有9个专业实验室,实验室面积1620平方米。拥有价值3000余万元的各种大型精密仪器设备。学院拥有国家环境保护部颁发的甲级“环境影响评价证书”和山东省技术监督局颁发的“计量认证合格证书”。拥有环境科学与工程一级学科博士授权点，环境科学与工程博士后流动站；国家级特色专业1个，山东省省级品牌专业1个；山东省重点学科1个，山东省重点实验室1个，省级工程技术中心1个。</w:t>
      </w:r>
    </w:p>
    <w:p w:rsidR="00303FBE" w:rsidRDefault="009516C2">
      <w:pPr>
        <w:adjustRightInd w:val="0"/>
        <w:snapToGrid w:val="0"/>
        <w:spacing w:before="100" w:beforeAutospacing="1" w:after="100" w:afterAutospacing="1" w:line="360" w:lineRule="auto"/>
        <w:ind w:firstLineChars="50" w:firstLine="120"/>
        <w:rPr>
          <w:rFonts w:ascii="仿宋_GB2312" w:eastAsia="仿宋_GB2312" w:hAnsi="黑体"/>
          <w:color w:val="FF0000"/>
          <w:sz w:val="24"/>
        </w:rPr>
      </w:pPr>
      <w:r>
        <w:rPr>
          <w:rFonts w:ascii="仿宋_GB2312" w:eastAsia="仿宋_GB2312" w:hAnsi="黑体" w:hint="eastAsia"/>
          <w:sz w:val="24"/>
        </w:rPr>
        <w:t>（三）教师队伍建设</w:t>
      </w:r>
    </w:p>
    <w:p w:rsidR="00303FBE" w:rsidRDefault="009516C2">
      <w:pPr>
        <w:adjustRightInd w:val="0"/>
        <w:snapToGrid w:val="0"/>
        <w:spacing w:before="100" w:beforeAutospacing="1" w:after="100" w:afterAutospacing="1" w:line="360" w:lineRule="auto"/>
        <w:ind w:firstLineChars="50" w:firstLine="120"/>
        <w:rPr>
          <w:rFonts w:ascii="仿宋_GB2312" w:eastAsia="仿宋_GB2312" w:hAnsi="黑体"/>
          <w:sz w:val="24"/>
        </w:rPr>
      </w:pPr>
      <w:r>
        <w:rPr>
          <w:rFonts w:ascii="仿宋_GB2312" w:eastAsia="仿宋_GB2312" w:hAnsi="黑体" w:hint="eastAsia"/>
          <w:sz w:val="24"/>
        </w:rPr>
        <w:t>1、教师队伍数量及结构</w:t>
      </w:r>
    </w:p>
    <w:p w:rsidR="00303FBE" w:rsidRDefault="009516C2">
      <w:pPr>
        <w:adjustRightInd w:val="0"/>
        <w:snapToGrid w:val="0"/>
        <w:spacing w:before="100" w:beforeAutospacing="1" w:after="100" w:afterAutospacing="1" w:line="360" w:lineRule="auto"/>
        <w:ind w:firstLineChars="250" w:firstLine="625"/>
        <w:rPr>
          <w:rStyle w:val="10"/>
          <w:rFonts w:ascii="仿宋_GB2312" w:eastAsia="仿宋_GB2312"/>
          <w:b w:val="0"/>
          <w:color w:val="auto"/>
          <w:sz w:val="24"/>
        </w:rPr>
      </w:pPr>
      <w:r>
        <w:rPr>
          <w:rStyle w:val="10"/>
          <w:rFonts w:ascii="仿宋_GB2312" w:eastAsia="仿宋_GB2312" w:hint="eastAsia"/>
          <w:b w:val="0"/>
          <w:color w:val="auto"/>
          <w:sz w:val="24"/>
        </w:rPr>
        <w:t>截至11月底,在职专任教师共58人。</w:t>
      </w:r>
    </w:p>
    <w:p w:rsidR="00303FBE" w:rsidRDefault="009516C2">
      <w:pPr>
        <w:adjustRightInd w:val="0"/>
        <w:snapToGrid w:val="0"/>
        <w:spacing w:line="360" w:lineRule="auto"/>
        <w:ind w:firstLineChars="200" w:firstLine="480"/>
        <w:rPr>
          <w:rFonts w:ascii="仿宋_GB2312" w:eastAsia="仿宋_GB2312" w:hAnsiTheme="majorEastAsia"/>
          <w:sz w:val="24"/>
        </w:rPr>
      </w:pPr>
      <w:r>
        <w:rPr>
          <w:rFonts w:ascii="仿宋_GB2312" w:eastAsia="仿宋_GB2312" w:hAnsiTheme="majorEastAsia" w:hint="eastAsia"/>
          <w:sz w:val="24"/>
        </w:rPr>
        <w:t>（1）职称结构</w:t>
      </w:r>
    </w:p>
    <w:tbl>
      <w:tblPr>
        <w:tblStyle w:val="ab"/>
        <w:tblW w:w="9072" w:type="dxa"/>
        <w:tblInd w:w="562" w:type="dxa"/>
        <w:tblLayout w:type="fixed"/>
        <w:tblLook w:val="04A0"/>
      </w:tblPr>
      <w:tblGrid>
        <w:gridCol w:w="2268"/>
        <w:gridCol w:w="2268"/>
        <w:gridCol w:w="2268"/>
        <w:gridCol w:w="2268"/>
      </w:tblGrid>
      <w:tr w:rsidR="00303FBE">
        <w:tc>
          <w:tcPr>
            <w:tcW w:w="2268" w:type="dxa"/>
          </w:tcPr>
          <w:p w:rsidR="00303FBE" w:rsidRDefault="00303FBE">
            <w:pPr>
              <w:spacing w:line="360" w:lineRule="auto"/>
              <w:rPr>
                <w:rFonts w:ascii="仿宋_GB2312" w:eastAsia="仿宋_GB2312" w:hAnsiTheme="majorEastAsia"/>
                <w:sz w:val="24"/>
              </w:rPr>
            </w:pPr>
          </w:p>
        </w:tc>
        <w:tc>
          <w:tcPr>
            <w:tcW w:w="2268" w:type="dxa"/>
          </w:tcPr>
          <w:p w:rsidR="00303FBE" w:rsidRDefault="009516C2">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高级</w:t>
            </w:r>
          </w:p>
        </w:tc>
        <w:tc>
          <w:tcPr>
            <w:tcW w:w="2268" w:type="dxa"/>
          </w:tcPr>
          <w:p w:rsidR="00303FBE" w:rsidRDefault="009516C2">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中级</w:t>
            </w:r>
          </w:p>
        </w:tc>
        <w:tc>
          <w:tcPr>
            <w:tcW w:w="2268" w:type="dxa"/>
          </w:tcPr>
          <w:p w:rsidR="00303FBE" w:rsidRDefault="009516C2">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初级及以下</w:t>
            </w:r>
          </w:p>
        </w:tc>
      </w:tr>
      <w:tr w:rsidR="00303FBE">
        <w:tc>
          <w:tcPr>
            <w:tcW w:w="2268" w:type="dxa"/>
          </w:tcPr>
          <w:p w:rsidR="00303FBE" w:rsidRDefault="009516C2">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总数</w:t>
            </w:r>
          </w:p>
        </w:tc>
        <w:tc>
          <w:tcPr>
            <w:tcW w:w="2268" w:type="dxa"/>
          </w:tcPr>
          <w:p w:rsidR="00303FBE" w:rsidRDefault="009516C2">
            <w:pPr>
              <w:spacing w:line="360" w:lineRule="auto"/>
              <w:rPr>
                <w:rFonts w:ascii="仿宋_GB2312" w:eastAsia="仿宋_GB2312" w:hAnsiTheme="majorEastAsia"/>
                <w:sz w:val="24"/>
              </w:rPr>
            </w:pPr>
            <w:r>
              <w:rPr>
                <w:rFonts w:ascii="仿宋_GB2312" w:eastAsia="仿宋_GB2312" w:hAnsiTheme="majorEastAsia" w:hint="eastAsia"/>
                <w:sz w:val="24"/>
              </w:rPr>
              <w:t>42</w:t>
            </w:r>
          </w:p>
        </w:tc>
        <w:tc>
          <w:tcPr>
            <w:tcW w:w="2268" w:type="dxa"/>
          </w:tcPr>
          <w:p w:rsidR="00303FBE" w:rsidRDefault="009516C2">
            <w:pPr>
              <w:spacing w:line="360" w:lineRule="auto"/>
              <w:rPr>
                <w:rFonts w:ascii="仿宋_GB2312" w:eastAsia="仿宋_GB2312" w:hAnsiTheme="majorEastAsia"/>
                <w:sz w:val="24"/>
              </w:rPr>
            </w:pPr>
            <w:r>
              <w:rPr>
                <w:rFonts w:ascii="仿宋_GB2312" w:eastAsia="仿宋_GB2312" w:hAnsiTheme="majorEastAsia" w:hint="eastAsia"/>
                <w:sz w:val="24"/>
              </w:rPr>
              <w:t>16</w:t>
            </w:r>
          </w:p>
        </w:tc>
        <w:tc>
          <w:tcPr>
            <w:tcW w:w="2268" w:type="dxa"/>
          </w:tcPr>
          <w:p w:rsidR="00303FBE" w:rsidRDefault="009516C2">
            <w:pPr>
              <w:spacing w:line="360" w:lineRule="auto"/>
              <w:rPr>
                <w:rFonts w:ascii="仿宋_GB2312" w:eastAsia="仿宋_GB2312" w:hAnsiTheme="majorEastAsia"/>
                <w:sz w:val="24"/>
              </w:rPr>
            </w:pPr>
            <w:r>
              <w:rPr>
                <w:rFonts w:ascii="仿宋_GB2312" w:eastAsia="仿宋_GB2312" w:hAnsiTheme="majorEastAsia" w:hint="eastAsia"/>
                <w:sz w:val="24"/>
              </w:rPr>
              <w:t>1</w:t>
            </w:r>
          </w:p>
        </w:tc>
      </w:tr>
      <w:tr w:rsidR="00303FBE">
        <w:tc>
          <w:tcPr>
            <w:tcW w:w="2268" w:type="dxa"/>
          </w:tcPr>
          <w:p w:rsidR="00303FBE" w:rsidRDefault="009516C2">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所占比例</w:t>
            </w:r>
          </w:p>
        </w:tc>
        <w:tc>
          <w:tcPr>
            <w:tcW w:w="2268" w:type="dxa"/>
          </w:tcPr>
          <w:p w:rsidR="00303FBE" w:rsidRDefault="009516C2">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72.4%</w:t>
            </w:r>
          </w:p>
        </w:tc>
        <w:tc>
          <w:tcPr>
            <w:tcW w:w="2268" w:type="dxa"/>
          </w:tcPr>
          <w:p w:rsidR="00303FBE" w:rsidRDefault="009516C2">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27.6%</w:t>
            </w:r>
          </w:p>
        </w:tc>
        <w:tc>
          <w:tcPr>
            <w:tcW w:w="2268" w:type="dxa"/>
          </w:tcPr>
          <w:p w:rsidR="00303FBE" w:rsidRDefault="009516C2">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1.7%</w:t>
            </w:r>
          </w:p>
        </w:tc>
      </w:tr>
    </w:tbl>
    <w:p w:rsidR="00303FBE" w:rsidRDefault="00303FBE">
      <w:pPr>
        <w:adjustRightInd w:val="0"/>
        <w:snapToGrid w:val="0"/>
        <w:spacing w:line="360" w:lineRule="auto"/>
        <w:ind w:firstLineChars="200" w:firstLine="480"/>
        <w:rPr>
          <w:rFonts w:ascii="仿宋_GB2312" w:eastAsia="仿宋_GB2312" w:hAnsiTheme="majorEastAsia"/>
          <w:sz w:val="24"/>
        </w:rPr>
      </w:pPr>
    </w:p>
    <w:p w:rsidR="00303FBE" w:rsidRDefault="009516C2">
      <w:pPr>
        <w:adjustRightInd w:val="0"/>
        <w:snapToGrid w:val="0"/>
        <w:spacing w:line="360" w:lineRule="auto"/>
        <w:ind w:firstLineChars="200" w:firstLine="480"/>
        <w:rPr>
          <w:rFonts w:ascii="仿宋_GB2312" w:eastAsia="仿宋_GB2312" w:hAnsiTheme="majorEastAsia"/>
          <w:sz w:val="24"/>
        </w:rPr>
      </w:pPr>
      <w:r>
        <w:rPr>
          <w:rFonts w:ascii="仿宋_GB2312" w:eastAsia="仿宋_GB2312" w:hAnsiTheme="majorEastAsia" w:hint="eastAsia"/>
          <w:sz w:val="24"/>
        </w:rPr>
        <w:t>（2）学历结构</w:t>
      </w:r>
    </w:p>
    <w:tbl>
      <w:tblPr>
        <w:tblStyle w:val="ab"/>
        <w:tblW w:w="9072" w:type="dxa"/>
        <w:tblInd w:w="562" w:type="dxa"/>
        <w:tblLayout w:type="fixed"/>
        <w:tblLook w:val="04A0"/>
      </w:tblPr>
      <w:tblGrid>
        <w:gridCol w:w="2268"/>
        <w:gridCol w:w="2268"/>
        <w:gridCol w:w="2268"/>
        <w:gridCol w:w="2268"/>
      </w:tblGrid>
      <w:tr w:rsidR="00303FBE">
        <w:tc>
          <w:tcPr>
            <w:tcW w:w="2268" w:type="dxa"/>
          </w:tcPr>
          <w:p w:rsidR="00303FBE" w:rsidRDefault="00303FBE">
            <w:pPr>
              <w:adjustRightInd w:val="0"/>
              <w:snapToGrid w:val="0"/>
              <w:spacing w:line="360" w:lineRule="auto"/>
              <w:rPr>
                <w:rFonts w:ascii="仿宋_GB2312" w:eastAsia="仿宋_GB2312" w:hAnsiTheme="majorEastAsia"/>
                <w:sz w:val="24"/>
              </w:rPr>
            </w:pPr>
          </w:p>
        </w:tc>
        <w:tc>
          <w:tcPr>
            <w:tcW w:w="2268" w:type="dxa"/>
          </w:tcPr>
          <w:p w:rsidR="00303FBE" w:rsidRDefault="009516C2">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研究生及以上</w:t>
            </w:r>
          </w:p>
        </w:tc>
        <w:tc>
          <w:tcPr>
            <w:tcW w:w="2268" w:type="dxa"/>
          </w:tcPr>
          <w:p w:rsidR="00303FBE" w:rsidRDefault="009516C2">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本科</w:t>
            </w:r>
          </w:p>
        </w:tc>
        <w:tc>
          <w:tcPr>
            <w:tcW w:w="2268" w:type="dxa"/>
          </w:tcPr>
          <w:p w:rsidR="00303FBE" w:rsidRDefault="009516C2">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专科及以下</w:t>
            </w:r>
          </w:p>
        </w:tc>
      </w:tr>
      <w:tr w:rsidR="00303FBE">
        <w:tc>
          <w:tcPr>
            <w:tcW w:w="2268" w:type="dxa"/>
          </w:tcPr>
          <w:p w:rsidR="00303FBE" w:rsidRDefault="009516C2">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lastRenderedPageBreak/>
              <w:t>总数</w:t>
            </w:r>
          </w:p>
        </w:tc>
        <w:tc>
          <w:tcPr>
            <w:tcW w:w="2268" w:type="dxa"/>
          </w:tcPr>
          <w:p w:rsidR="00303FBE" w:rsidRDefault="009516C2">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58</w:t>
            </w:r>
          </w:p>
        </w:tc>
        <w:tc>
          <w:tcPr>
            <w:tcW w:w="2268" w:type="dxa"/>
          </w:tcPr>
          <w:p w:rsidR="00303FBE" w:rsidRDefault="009516C2">
            <w:pPr>
              <w:spacing w:line="360" w:lineRule="auto"/>
              <w:rPr>
                <w:rFonts w:ascii="仿宋_GB2312" w:eastAsia="仿宋_GB2312" w:hAnsiTheme="majorEastAsia"/>
                <w:sz w:val="24"/>
              </w:rPr>
            </w:pPr>
            <w:r>
              <w:rPr>
                <w:rFonts w:ascii="仿宋_GB2312" w:eastAsia="仿宋_GB2312" w:hAnsiTheme="majorEastAsia" w:hint="eastAsia"/>
                <w:sz w:val="24"/>
              </w:rPr>
              <w:t>0</w:t>
            </w:r>
          </w:p>
        </w:tc>
        <w:tc>
          <w:tcPr>
            <w:tcW w:w="2268" w:type="dxa"/>
          </w:tcPr>
          <w:p w:rsidR="00303FBE" w:rsidRDefault="009516C2">
            <w:pPr>
              <w:spacing w:line="360" w:lineRule="auto"/>
              <w:rPr>
                <w:rFonts w:ascii="仿宋_GB2312" w:eastAsia="仿宋_GB2312" w:hAnsiTheme="majorEastAsia"/>
                <w:sz w:val="24"/>
              </w:rPr>
            </w:pPr>
            <w:r>
              <w:rPr>
                <w:rFonts w:ascii="仿宋_GB2312" w:eastAsia="仿宋_GB2312" w:hAnsiTheme="majorEastAsia" w:hint="eastAsia"/>
                <w:sz w:val="24"/>
              </w:rPr>
              <w:t>0</w:t>
            </w:r>
          </w:p>
        </w:tc>
      </w:tr>
      <w:tr w:rsidR="00303FBE">
        <w:tc>
          <w:tcPr>
            <w:tcW w:w="2268" w:type="dxa"/>
          </w:tcPr>
          <w:p w:rsidR="00303FBE" w:rsidRDefault="009516C2">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所占比例</w:t>
            </w:r>
          </w:p>
        </w:tc>
        <w:tc>
          <w:tcPr>
            <w:tcW w:w="2268" w:type="dxa"/>
          </w:tcPr>
          <w:p w:rsidR="00303FBE" w:rsidRDefault="009516C2">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100%</w:t>
            </w:r>
          </w:p>
        </w:tc>
        <w:tc>
          <w:tcPr>
            <w:tcW w:w="2268" w:type="dxa"/>
          </w:tcPr>
          <w:p w:rsidR="00303FBE" w:rsidRDefault="009516C2">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0</w:t>
            </w:r>
          </w:p>
        </w:tc>
        <w:tc>
          <w:tcPr>
            <w:tcW w:w="2268" w:type="dxa"/>
          </w:tcPr>
          <w:p w:rsidR="00303FBE" w:rsidRDefault="009516C2">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0</w:t>
            </w:r>
          </w:p>
        </w:tc>
      </w:tr>
    </w:tbl>
    <w:p w:rsidR="00303FBE" w:rsidRDefault="00303FBE">
      <w:pPr>
        <w:adjustRightInd w:val="0"/>
        <w:snapToGrid w:val="0"/>
        <w:spacing w:line="360" w:lineRule="auto"/>
        <w:ind w:firstLineChars="200" w:firstLine="480"/>
        <w:rPr>
          <w:rFonts w:ascii="仿宋_GB2312" w:eastAsia="仿宋_GB2312" w:hAnsiTheme="majorEastAsia"/>
          <w:sz w:val="24"/>
        </w:rPr>
      </w:pPr>
    </w:p>
    <w:p w:rsidR="00303FBE" w:rsidRDefault="009516C2">
      <w:pPr>
        <w:adjustRightInd w:val="0"/>
        <w:snapToGrid w:val="0"/>
        <w:spacing w:line="360" w:lineRule="auto"/>
        <w:ind w:firstLineChars="200" w:firstLine="480"/>
        <w:rPr>
          <w:rFonts w:ascii="仿宋_GB2312" w:eastAsia="仿宋_GB2312" w:hAnsiTheme="majorEastAsia"/>
          <w:sz w:val="24"/>
        </w:rPr>
      </w:pPr>
      <w:r>
        <w:rPr>
          <w:rFonts w:ascii="仿宋_GB2312" w:eastAsia="仿宋_GB2312" w:hAnsiTheme="majorEastAsia" w:hint="eastAsia"/>
          <w:sz w:val="24"/>
        </w:rPr>
        <w:t>（3）学位结构</w:t>
      </w:r>
    </w:p>
    <w:tbl>
      <w:tblPr>
        <w:tblStyle w:val="ab"/>
        <w:tblW w:w="9072" w:type="dxa"/>
        <w:tblInd w:w="562" w:type="dxa"/>
        <w:tblLayout w:type="fixed"/>
        <w:tblLook w:val="04A0"/>
      </w:tblPr>
      <w:tblGrid>
        <w:gridCol w:w="2268"/>
        <w:gridCol w:w="2268"/>
        <w:gridCol w:w="2268"/>
        <w:gridCol w:w="2268"/>
      </w:tblGrid>
      <w:tr w:rsidR="00303FBE">
        <w:tc>
          <w:tcPr>
            <w:tcW w:w="2268" w:type="dxa"/>
          </w:tcPr>
          <w:p w:rsidR="00303FBE" w:rsidRDefault="00303FBE">
            <w:pPr>
              <w:spacing w:line="360" w:lineRule="auto"/>
              <w:rPr>
                <w:rFonts w:ascii="仿宋_GB2312" w:eastAsia="仿宋_GB2312" w:hAnsiTheme="majorEastAsia"/>
                <w:sz w:val="24"/>
              </w:rPr>
            </w:pPr>
          </w:p>
        </w:tc>
        <w:tc>
          <w:tcPr>
            <w:tcW w:w="2268" w:type="dxa"/>
          </w:tcPr>
          <w:p w:rsidR="00303FBE" w:rsidRDefault="009516C2">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博士</w:t>
            </w:r>
          </w:p>
        </w:tc>
        <w:tc>
          <w:tcPr>
            <w:tcW w:w="2268" w:type="dxa"/>
          </w:tcPr>
          <w:p w:rsidR="00303FBE" w:rsidRDefault="009516C2">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硕士</w:t>
            </w:r>
          </w:p>
        </w:tc>
        <w:tc>
          <w:tcPr>
            <w:tcW w:w="2268" w:type="dxa"/>
          </w:tcPr>
          <w:p w:rsidR="00303FBE" w:rsidRDefault="009516C2">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其它</w:t>
            </w:r>
          </w:p>
        </w:tc>
      </w:tr>
      <w:tr w:rsidR="00303FBE">
        <w:tc>
          <w:tcPr>
            <w:tcW w:w="2268" w:type="dxa"/>
          </w:tcPr>
          <w:p w:rsidR="00303FBE" w:rsidRDefault="009516C2">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总数</w:t>
            </w:r>
          </w:p>
        </w:tc>
        <w:tc>
          <w:tcPr>
            <w:tcW w:w="2268" w:type="dxa"/>
          </w:tcPr>
          <w:p w:rsidR="00303FBE" w:rsidRDefault="009516C2">
            <w:pPr>
              <w:spacing w:line="360" w:lineRule="auto"/>
              <w:rPr>
                <w:rFonts w:ascii="仿宋_GB2312" w:eastAsia="仿宋_GB2312" w:hAnsiTheme="majorEastAsia"/>
                <w:sz w:val="24"/>
              </w:rPr>
            </w:pPr>
            <w:r>
              <w:rPr>
                <w:rFonts w:ascii="仿宋_GB2312" w:eastAsia="仿宋_GB2312" w:hAnsiTheme="majorEastAsia" w:hint="eastAsia"/>
                <w:sz w:val="24"/>
              </w:rPr>
              <w:t>55</w:t>
            </w:r>
          </w:p>
        </w:tc>
        <w:tc>
          <w:tcPr>
            <w:tcW w:w="2268" w:type="dxa"/>
          </w:tcPr>
          <w:p w:rsidR="00303FBE" w:rsidRDefault="009516C2">
            <w:pPr>
              <w:spacing w:line="360" w:lineRule="auto"/>
              <w:rPr>
                <w:rFonts w:ascii="仿宋_GB2312" w:eastAsia="仿宋_GB2312" w:hAnsiTheme="majorEastAsia"/>
                <w:sz w:val="24"/>
              </w:rPr>
            </w:pPr>
            <w:r>
              <w:rPr>
                <w:rFonts w:ascii="仿宋_GB2312" w:eastAsia="仿宋_GB2312" w:hAnsiTheme="majorEastAsia" w:hint="eastAsia"/>
                <w:sz w:val="24"/>
              </w:rPr>
              <w:t>3</w:t>
            </w:r>
          </w:p>
        </w:tc>
        <w:tc>
          <w:tcPr>
            <w:tcW w:w="2268" w:type="dxa"/>
          </w:tcPr>
          <w:p w:rsidR="00303FBE" w:rsidRDefault="009516C2">
            <w:pPr>
              <w:spacing w:line="360" w:lineRule="auto"/>
              <w:rPr>
                <w:rFonts w:ascii="仿宋_GB2312" w:eastAsia="仿宋_GB2312" w:hAnsiTheme="majorEastAsia"/>
                <w:sz w:val="24"/>
              </w:rPr>
            </w:pPr>
            <w:r>
              <w:rPr>
                <w:rFonts w:ascii="仿宋_GB2312" w:eastAsia="仿宋_GB2312" w:hAnsiTheme="majorEastAsia" w:hint="eastAsia"/>
                <w:sz w:val="24"/>
              </w:rPr>
              <w:t>0</w:t>
            </w:r>
          </w:p>
        </w:tc>
      </w:tr>
      <w:tr w:rsidR="00303FBE">
        <w:tc>
          <w:tcPr>
            <w:tcW w:w="2268" w:type="dxa"/>
          </w:tcPr>
          <w:p w:rsidR="00303FBE" w:rsidRDefault="009516C2">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所占比例</w:t>
            </w:r>
          </w:p>
        </w:tc>
        <w:tc>
          <w:tcPr>
            <w:tcW w:w="2268" w:type="dxa"/>
          </w:tcPr>
          <w:p w:rsidR="00303FBE" w:rsidRDefault="009516C2">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94.8%</w:t>
            </w:r>
          </w:p>
        </w:tc>
        <w:tc>
          <w:tcPr>
            <w:tcW w:w="2268" w:type="dxa"/>
          </w:tcPr>
          <w:p w:rsidR="00303FBE" w:rsidRDefault="009516C2">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5.2%</w:t>
            </w:r>
          </w:p>
        </w:tc>
        <w:tc>
          <w:tcPr>
            <w:tcW w:w="2268" w:type="dxa"/>
          </w:tcPr>
          <w:p w:rsidR="00303FBE" w:rsidRDefault="009516C2">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0</w:t>
            </w:r>
          </w:p>
        </w:tc>
      </w:tr>
    </w:tbl>
    <w:p w:rsidR="00303FBE" w:rsidRDefault="00303FBE">
      <w:pPr>
        <w:adjustRightInd w:val="0"/>
        <w:snapToGrid w:val="0"/>
        <w:spacing w:line="360" w:lineRule="auto"/>
        <w:ind w:firstLineChars="200" w:firstLine="480"/>
        <w:rPr>
          <w:rFonts w:ascii="仿宋_GB2312" w:eastAsia="仿宋_GB2312" w:hAnsiTheme="majorEastAsia"/>
          <w:sz w:val="24"/>
        </w:rPr>
      </w:pPr>
    </w:p>
    <w:p w:rsidR="00303FBE" w:rsidRDefault="009516C2">
      <w:pPr>
        <w:adjustRightInd w:val="0"/>
        <w:snapToGrid w:val="0"/>
        <w:spacing w:line="360" w:lineRule="auto"/>
        <w:ind w:firstLineChars="200" w:firstLine="480"/>
        <w:rPr>
          <w:rFonts w:ascii="仿宋_GB2312" w:eastAsia="仿宋_GB2312" w:hAnsiTheme="majorEastAsia"/>
          <w:sz w:val="24"/>
        </w:rPr>
      </w:pPr>
      <w:r>
        <w:rPr>
          <w:rFonts w:ascii="仿宋_GB2312" w:eastAsia="仿宋_GB2312" w:hAnsiTheme="majorEastAsia" w:hint="eastAsia"/>
          <w:sz w:val="24"/>
        </w:rPr>
        <w:t>（4）年龄结构</w:t>
      </w:r>
    </w:p>
    <w:tbl>
      <w:tblPr>
        <w:tblStyle w:val="ab"/>
        <w:tblW w:w="9072" w:type="dxa"/>
        <w:tblInd w:w="562" w:type="dxa"/>
        <w:tblLayout w:type="fixed"/>
        <w:tblLook w:val="04A0"/>
      </w:tblPr>
      <w:tblGrid>
        <w:gridCol w:w="2268"/>
        <w:gridCol w:w="2268"/>
        <w:gridCol w:w="2268"/>
        <w:gridCol w:w="2268"/>
      </w:tblGrid>
      <w:tr w:rsidR="00303FBE">
        <w:tc>
          <w:tcPr>
            <w:tcW w:w="2268" w:type="dxa"/>
          </w:tcPr>
          <w:p w:rsidR="00303FBE" w:rsidRDefault="00303FBE">
            <w:pPr>
              <w:spacing w:line="360" w:lineRule="auto"/>
              <w:rPr>
                <w:rFonts w:ascii="仿宋_GB2312" w:eastAsia="仿宋_GB2312" w:hAnsiTheme="majorEastAsia"/>
                <w:sz w:val="24"/>
              </w:rPr>
            </w:pPr>
          </w:p>
        </w:tc>
        <w:tc>
          <w:tcPr>
            <w:tcW w:w="2268" w:type="dxa"/>
          </w:tcPr>
          <w:p w:rsidR="00303FBE" w:rsidRDefault="009516C2">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34 岁及以下</w:t>
            </w:r>
          </w:p>
        </w:tc>
        <w:tc>
          <w:tcPr>
            <w:tcW w:w="2268" w:type="dxa"/>
          </w:tcPr>
          <w:p w:rsidR="00303FBE" w:rsidRDefault="009516C2">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35 岁-50 岁</w:t>
            </w:r>
          </w:p>
        </w:tc>
        <w:tc>
          <w:tcPr>
            <w:tcW w:w="2268" w:type="dxa"/>
          </w:tcPr>
          <w:p w:rsidR="00303FBE" w:rsidRDefault="009516C2">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51 岁及以上</w:t>
            </w:r>
          </w:p>
        </w:tc>
      </w:tr>
      <w:tr w:rsidR="00303FBE">
        <w:tc>
          <w:tcPr>
            <w:tcW w:w="2268" w:type="dxa"/>
          </w:tcPr>
          <w:p w:rsidR="00303FBE" w:rsidRDefault="009516C2">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总数</w:t>
            </w:r>
          </w:p>
        </w:tc>
        <w:tc>
          <w:tcPr>
            <w:tcW w:w="2268" w:type="dxa"/>
          </w:tcPr>
          <w:p w:rsidR="00303FBE" w:rsidRDefault="009516C2">
            <w:pPr>
              <w:spacing w:line="360" w:lineRule="auto"/>
              <w:rPr>
                <w:rFonts w:ascii="仿宋_GB2312" w:eastAsia="仿宋_GB2312" w:hAnsiTheme="majorEastAsia"/>
                <w:sz w:val="24"/>
              </w:rPr>
            </w:pPr>
            <w:r>
              <w:rPr>
                <w:rFonts w:ascii="仿宋_GB2312" w:eastAsia="仿宋_GB2312" w:hAnsiTheme="majorEastAsia" w:hint="eastAsia"/>
                <w:sz w:val="24"/>
              </w:rPr>
              <w:t>8</w:t>
            </w:r>
          </w:p>
        </w:tc>
        <w:tc>
          <w:tcPr>
            <w:tcW w:w="2268" w:type="dxa"/>
          </w:tcPr>
          <w:p w:rsidR="00303FBE" w:rsidRDefault="009516C2">
            <w:pPr>
              <w:spacing w:line="360" w:lineRule="auto"/>
              <w:rPr>
                <w:rFonts w:ascii="仿宋_GB2312" w:eastAsia="仿宋_GB2312" w:hAnsiTheme="majorEastAsia"/>
                <w:sz w:val="24"/>
              </w:rPr>
            </w:pPr>
            <w:r>
              <w:rPr>
                <w:rFonts w:ascii="仿宋_GB2312" w:eastAsia="仿宋_GB2312" w:hAnsiTheme="majorEastAsia" w:hint="eastAsia"/>
                <w:sz w:val="24"/>
              </w:rPr>
              <w:t>32</w:t>
            </w:r>
          </w:p>
        </w:tc>
        <w:tc>
          <w:tcPr>
            <w:tcW w:w="2268" w:type="dxa"/>
          </w:tcPr>
          <w:p w:rsidR="00303FBE" w:rsidRDefault="009516C2">
            <w:pPr>
              <w:spacing w:line="360" w:lineRule="auto"/>
              <w:rPr>
                <w:rFonts w:ascii="仿宋_GB2312" w:eastAsia="仿宋_GB2312" w:hAnsiTheme="majorEastAsia"/>
                <w:sz w:val="24"/>
              </w:rPr>
            </w:pPr>
            <w:r>
              <w:rPr>
                <w:rFonts w:ascii="仿宋_GB2312" w:eastAsia="仿宋_GB2312" w:hAnsiTheme="majorEastAsia" w:hint="eastAsia"/>
                <w:sz w:val="24"/>
              </w:rPr>
              <w:t>18</w:t>
            </w:r>
          </w:p>
        </w:tc>
      </w:tr>
      <w:tr w:rsidR="00303FBE">
        <w:tc>
          <w:tcPr>
            <w:tcW w:w="2268" w:type="dxa"/>
          </w:tcPr>
          <w:p w:rsidR="00303FBE" w:rsidRDefault="009516C2">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所占比例</w:t>
            </w:r>
          </w:p>
        </w:tc>
        <w:tc>
          <w:tcPr>
            <w:tcW w:w="2268" w:type="dxa"/>
          </w:tcPr>
          <w:p w:rsidR="00303FBE" w:rsidRDefault="009516C2">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13.8%</w:t>
            </w:r>
          </w:p>
        </w:tc>
        <w:tc>
          <w:tcPr>
            <w:tcW w:w="2268" w:type="dxa"/>
          </w:tcPr>
          <w:p w:rsidR="00303FBE" w:rsidRDefault="009516C2">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55.2%</w:t>
            </w:r>
          </w:p>
        </w:tc>
        <w:tc>
          <w:tcPr>
            <w:tcW w:w="2268" w:type="dxa"/>
          </w:tcPr>
          <w:p w:rsidR="00303FBE" w:rsidRDefault="009516C2">
            <w:pPr>
              <w:adjustRightInd w:val="0"/>
              <w:snapToGrid w:val="0"/>
              <w:spacing w:line="360" w:lineRule="auto"/>
              <w:rPr>
                <w:rFonts w:ascii="仿宋_GB2312" w:eastAsia="仿宋_GB2312" w:hAnsiTheme="majorEastAsia"/>
                <w:sz w:val="24"/>
              </w:rPr>
            </w:pPr>
            <w:r>
              <w:rPr>
                <w:rFonts w:ascii="仿宋_GB2312" w:eastAsia="仿宋_GB2312" w:hAnsiTheme="majorEastAsia" w:hint="eastAsia"/>
                <w:sz w:val="24"/>
              </w:rPr>
              <w:t>31.0%</w:t>
            </w:r>
          </w:p>
        </w:tc>
      </w:tr>
    </w:tbl>
    <w:p w:rsidR="00303FBE" w:rsidRDefault="009516C2">
      <w:pPr>
        <w:adjustRightInd w:val="0"/>
        <w:snapToGrid w:val="0"/>
        <w:spacing w:before="100" w:beforeAutospacing="1" w:after="100" w:afterAutospacing="1" w:line="360" w:lineRule="auto"/>
        <w:ind w:firstLineChars="50" w:firstLine="120"/>
        <w:rPr>
          <w:rFonts w:ascii="仿宋_GB2312" w:eastAsia="仿宋_GB2312" w:hAnsi="黑体"/>
          <w:sz w:val="24"/>
        </w:rPr>
      </w:pPr>
      <w:r>
        <w:rPr>
          <w:rFonts w:ascii="仿宋_GB2312" w:eastAsia="仿宋_GB2312" w:hAnsi="黑体" w:hint="eastAsia"/>
          <w:sz w:val="24"/>
        </w:rPr>
        <w:t>2、师资队伍建设情况</w:t>
      </w:r>
    </w:p>
    <w:p w:rsidR="00303FBE" w:rsidRDefault="009516C2">
      <w:pPr>
        <w:spacing w:line="360" w:lineRule="auto"/>
        <w:ind w:firstLineChars="177" w:firstLine="425"/>
        <w:jc w:val="left"/>
        <w:rPr>
          <w:rFonts w:ascii="仿宋_GB2312" w:eastAsia="仿宋_GB2312" w:hAnsi="仿宋" w:cs="Arial"/>
          <w:color w:val="000000"/>
          <w:kern w:val="0"/>
          <w:sz w:val="24"/>
        </w:rPr>
      </w:pPr>
      <w:r>
        <w:rPr>
          <w:rFonts w:ascii="仿宋_GB2312" w:eastAsia="仿宋_GB2312" w:hAnsi="仿宋" w:cs="Arial" w:hint="eastAsia"/>
          <w:color w:val="000000"/>
          <w:kern w:val="0"/>
          <w:sz w:val="24"/>
        </w:rPr>
        <w:t xml:space="preserve">  学院拥有一支爱岗敬业、在国内外学术界有一定影响的师资队伍，其中教授20人，所占教师比例达到38%，副教授、高级工程师32人，博士生导师17人，硕士生导师37人，美国籍教师1</w:t>
      </w:r>
      <w:r>
        <w:rPr>
          <w:rFonts w:ascii="仿宋_GB2312" w:eastAsia="仿宋_GB2312" w:hAnsi="仿宋" w:cs="Arial" w:hint="eastAsia"/>
          <w:kern w:val="0"/>
          <w:sz w:val="24"/>
        </w:rPr>
        <w:t>人，法国籍教师1人。现</w:t>
      </w:r>
      <w:r>
        <w:rPr>
          <w:rFonts w:ascii="仿宋_GB2312" w:eastAsia="仿宋_GB2312" w:hAnsi="仿宋" w:cs="Arial" w:hint="eastAsia"/>
          <w:color w:val="000000"/>
          <w:kern w:val="0"/>
          <w:sz w:val="24"/>
        </w:rPr>
        <w:t>有中国工程院院士1名，泰山学者1名，泉城学者1名，教育部“新世纪优秀人才”7名。</w:t>
      </w:r>
      <w:r>
        <w:rPr>
          <w:rFonts w:ascii="仿宋_GB2312" w:eastAsia="仿宋_GB2312" w:hAnsi="仿宋" w:cs="Arial" w:hint="eastAsia"/>
          <w:kern w:val="0"/>
          <w:sz w:val="24"/>
        </w:rPr>
        <w:t>山东大学与澳大利亚阿德莱德大学金波教授签署学术合作合同，2016年教育部“海外名师项目”落户于山东大学环境科学与工程学院。</w:t>
      </w:r>
      <w:r>
        <w:rPr>
          <w:rFonts w:ascii="仿宋_GB2312" w:eastAsia="仿宋_GB2312" w:hAnsi="仿宋" w:cs="Arial" w:hint="eastAsia"/>
          <w:color w:val="000000"/>
          <w:kern w:val="0"/>
          <w:sz w:val="24"/>
        </w:rPr>
        <w:t>学院在主抓教学质量的同时，十分重视师资队伍的建设。这一年来，围绕学院的发展目标，环境学院坚持引进和培养并举的人才战略，人才工程建设取得明显成效，教师年龄结构和学历结构也更为合理。</w:t>
      </w:r>
      <w:r>
        <w:rPr>
          <w:rFonts w:ascii="仿宋_GB2312" w:eastAsia="仿宋_GB2312" w:hAnsi="仿宋" w:cs="Arial" w:hint="eastAsia"/>
          <w:kern w:val="0"/>
          <w:sz w:val="24"/>
        </w:rPr>
        <w:t>袁宪政教授授为齐鲁青年学者；曾阳老师为引进外籍专家；裴海燕教授为国家优秀青年基</w:t>
      </w:r>
      <w:r>
        <w:rPr>
          <w:rFonts w:ascii="仿宋_GB2312" w:eastAsia="仿宋_GB2312" w:hAnsi="仿宋" w:cs="Arial" w:hint="eastAsia"/>
          <w:kern w:val="0"/>
          <w:sz w:val="24"/>
        </w:rPr>
        <w:lastRenderedPageBreak/>
        <w:t>金获得者；陈建民教授为山东省“泰山学者”特聘教授，高宝玉教授为济南市“泉城学者”特聘教授，王睿教授、刘汝涛教授、王曙光教授、张建教授、裴海燕教授等入选教育部新世纪优秀人才计划，王曙光教授和张建教授为山东省自然科学杰出青年基金获得者。原国家环境保护局局长、国家著名环保专家曲格平先生和中科院生态环境研究中心主任、中国科学院院士江桂斌担任学院名誉院长。另有十几名中国工程院院士、长江学者、国家杰出</w:t>
      </w:r>
      <w:r>
        <w:rPr>
          <w:rFonts w:ascii="仿宋_GB2312" w:eastAsia="仿宋_GB2312" w:hAnsi="仿宋" w:cs="Arial" w:hint="eastAsia"/>
          <w:color w:val="000000"/>
          <w:kern w:val="0"/>
          <w:sz w:val="24"/>
        </w:rPr>
        <w:t>青年基金获得者等国外知名学者担任学院兼职教授。现如今博士生导师、硕士生导师努力从事于专业的教学科研工作，经验丰富，师资力量雄厚。</w:t>
      </w:r>
    </w:p>
    <w:p w:rsidR="00303FBE" w:rsidRDefault="009516C2">
      <w:pPr>
        <w:adjustRightInd w:val="0"/>
        <w:snapToGrid w:val="0"/>
        <w:spacing w:before="100" w:beforeAutospacing="1" w:after="100" w:afterAutospacing="1" w:line="360" w:lineRule="auto"/>
        <w:ind w:firstLineChars="270" w:firstLine="648"/>
        <w:rPr>
          <w:rFonts w:ascii="仿宋_GB2312" w:eastAsia="仿宋_GB2312" w:hAnsi="仿宋" w:cs="Arial"/>
          <w:color w:val="000000" w:themeColor="text1"/>
          <w:kern w:val="0"/>
          <w:sz w:val="24"/>
        </w:rPr>
      </w:pPr>
      <w:r>
        <w:rPr>
          <w:rFonts w:ascii="仿宋_GB2312" w:eastAsia="仿宋_GB2312" w:hAnsi="黑体" w:hint="eastAsia"/>
          <w:sz w:val="24"/>
        </w:rPr>
        <w:t>3、教师获奖情况</w:t>
      </w:r>
    </w:p>
    <w:p w:rsidR="00303FBE" w:rsidRDefault="009516C2">
      <w:pPr>
        <w:adjustRightInd w:val="0"/>
        <w:snapToGrid w:val="0"/>
        <w:spacing w:before="100" w:beforeAutospacing="1" w:after="100" w:afterAutospacing="1" w:line="360" w:lineRule="auto"/>
        <w:ind w:firstLineChars="270" w:firstLine="648"/>
        <w:rPr>
          <w:rFonts w:ascii="仿宋_GB2312" w:eastAsia="仿宋_GB2312" w:hAnsi="仿宋" w:cs="Arial"/>
          <w:color w:val="000000" w:themeColor="text1"/>
          <w:kern w:val="0"/>
          <w:sz w:val="24"/>
        </w:rPr>
      </w:pPr>
      <w:r>
        <w:rPr>
          <w:rFonts w:ascii="仿宋_GB2312" w:eastAsia="仿宋_GB2312" w:hAnsi="仿宋" w:cs="Arial" w:hint="eastAsia"/>
          <w:color w:val="000000" w:themeColor="text1"/>
          <w:kern w:val="0"/>
          <w:sz w:val="24"/>
        </w:rPr>
        <w:t xml:space="preserve"> 张建教授入学国家“万人计划”，</w:t>
      </w:r>
      <w:hyperlink r:id="rId12" w:tooltip="张建当选济南产业技术创新联盟首届理事长" w:history="1">
        <w:r>
          <w:rPr>
            <w:rFonts w:ascii="仿宋_GB2312" w:eastAsia="仿宋_GB2312" w:hAnsi="仿宋" w:cs="Arial" w:hint="eastAsia"/>
            <w:color w:val="000000" w:themeColor="text1"/>
            <w:kern w:val="0"/>
            <w:sz w:val="24"/>
          </w:rPr>
          <w:t>当选济南产业技术创新联盟首届理事长</w:t>
        </w:r>
      </w:hyperlink>
      <w:r>
        <w:rPr>
          <w:rFonts w:ascii="仿宋_GB2312" w:eastAsia="仿宋_GB2312" w:hAnsi="仿宋" w:cs="Arial" w:hint="eastAsia"/>
          <w:color w:val="000000" w:themeColor="text1"/>
          <w:kern w:val="0"/>
          <w:sz w:val="24"/>
        </w:rPr>
        <w:t>，获第十四届中国青年科技奖；周宏钰博士入选“齐鲁青年学者”；王曙光教授获评省突出贡献中青年专家；刘汝涛教授获青年科学家称号；高宝玉教授入选2015年中国高被引学者，泰山学者特聘专家。</w:t>
      </w:r>
    </w:p>
    <w:p w:rsidR="00303FBE" w:rsidRDefault="009516C2">
      <w:pPr>
        <w:adjustRightInd w:val="0"/>
        <w:snapToGrid w:val="0"/>
        <w:spacing w:before="100" w:beforeAutospacing="1" w:after="100" w:afterAutospacing="1" w:line="360" w:lineRule="auto"/>
        <w:ind w:firstLineChars="177" w:firstLine="425"/>
        <w:rPr>
          <w:rFonts w:ascii="仿宋_GB2312" w:eastAsia="仿宋_GB2312" w:hAnsi="黑体"/>
          <w:sz w:val="24"/>
        </w:rPr>
      </w:pPr>
      <w:r>
        <w:rPr>
          <w:rFonts w:ascii="仿宋_GB2312" w:eastAsia="仿宋_GB2312" w:hAnsi="黑体" w:hint="eastAsia"/>
          <w:sz w:val="24"/>
        </w:rPr>
        <w:t>（四）实习基地建设</w:t>
      </w:r>
    </w:p>
    <w:p w:rsidR="00303FBE" w:rsidRDefault="009516C2">
      <w:pPr>
        <w:adjustRightInd w:val="0"/>
        <w:snapToGrid w:val="0"/>
        <w:spacing w:before="100" w:beforeAutospacing="1" w:after="100" w:afterAutospacing="1" w:line="360" w:lineRule="auto"/>
        <w:ind w:firstLineChars="200" w:firstLine="480"/>
        <w:rPr>
          <w:rFonts w:ascii="仿宋_GB2312" w:eastAsia="仿宋_GB2312" w:hAnsiTheme="majorEastAsia"/>
          <w:sz w:val="24"/>
        </w:rPr>
      </w:pPr>
      <w:r>
        <w:rPr>
          <w:rFonts w:ascii="仿宋_GB2312" w:eastAsia="仿宋_GB2312" w:hAnsiTheme="majorEastAsia" w:hint="eastAsia"/>
          <w:sz w:val="24"/>
        </w:rPr>
        <w:t>环境学院与青岛引黄济青水务有限公司，就建立产学研基地和学生校外实习基地与企业进行深入探讨，双方达成合作意向并签署合作协议；环境学院与市环境研究院共建教学实践基地，与邹城市签订战略合作协议，与泗水经济开发区签署合作协议，与光大环保共建教学实践基地。环境学院为全体同学开设专门的认识实习课程，环境与健康菁英班同学也有个性化实习项目。</w:t>
      </w:r>
    </w:p>
    <w:p w:rsidR="00303FBE" w:rsidRDefault="009516C2" w:rsidP="008964C8">
      <w:pPr>
        <w:adjustRightInd w:val="0"/>
        <w:snapToGrid w:val="0"/>
        <w:spacing w:before="100" w:beforeAutospacing="1" w:after="100" w:afterAutospacing="1" w:line="360" w:lineRule="auto"/>
        <w:ind w:firstLineChars="200" w:firstLine="420"/>
        <w:jc w:val="center"/>
        <w:rPr>
          <w:rFonts w:ascii="仿宋_GB2312" w:eastAsia="仿宋_GB2312" w:hAnsiTheme="majorEastAsia"/>
          <w:sz w:val="24"/>
        </w:rPr>
      </w:pPr>
      <w:r>
        <w:rPr>
          <w:noProof/>
        </w:rPr>
        <w:lastRenderedPageBreak/>
        <w:drawing>
          <wp:inline distT="0" distB="0" distL="114300" distR="114300">
            <wp:extent cx="3980815" cy="2766695"/>
            <wp:effectExtent l="0" t="0" r="635" b="1460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3" cstate="print"/>
                    <a:stretch>
                      <a:fillRect/>
                    </a:stretch>
                  </pic:blipFill>
                  <pic:spPr>
                    <a:xfrm>
                      <a:off x="0" y="0"/>
                      <a:ext cx="3980815" cy="2766695"/>
                    </a:xfrm>
                    <a:prstGeom prst="rect">
                      <a:avLst/>
                    </a:prstGeom>
                    <a:noFill/>
                    <a:ln w="9525">
                      <a:noFill/>
                    </a:ln>
                  </pic:spPr>
                </pic:pic>
              </a:graphicData>
            </a:graphic>
          </wp:inline>
        </w:drawing>
      </w:r>
    </w:p>
    <w:p w:rsidR="00303FBE" w:rsidRDefault="009516C2" w:rsidP="008964C8">
      <w:pPr>
        <w:adjustRightInd w:val="0"/>
        <w:snapToGrid w:val="0"/>
        <w:spacing w:before="100" w:beforeAutospacing="1" w:after="100" w:afterAutospacing="1" w:line="360" w:lineRule="auto"/>
        <w:ind w:firstLineChars="200" w:firstLine="420"/>
        <w:jc w:val="center"/>
        <w:rPr>
          <w:rFonts w:ascii="仿宋_GB2312" w:eastAsia="仿宋_GB2312" w:hAnsiTheme="majorEastAsia"/>
          <w:sz w:val="24"/>
        </w:rPr>
      </w:pPr>
      <w:r>
        <w:rPr>
          <w:noProof/>
        </w:rPr>
        <w:drawing>
          <wp:inline distT="0" distB="0" distL="114300" distR="114300">
            <wp:extent cx="3983990" cy="2656205"/>
            <wp:effectExtent l="0" t="0" r="16510" b="1079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4" cstate="print"/>
                    <a:stretch>
                      <a:fillRect/>
                    </a:stretch>
                  </pic:blipFill>
                  <pic:spPr>
                    <a:xfrm>
                      <a:off x="0" y="0"/>
                      <a:ext cx="3983990" cy="2656205"/>
                    </a:xfrm>
                    <a:prstGeom prst="rect">
                      <a:avLst/>
                    </a:prstGeom>
                    <a:noFill/>
                    <a:ln w="9525">
                      <a:noFill/>
                    </a:ln>
                  </pic:spPr>
                </pic:pic>
              </a:graphicData>
            </a:graphic>
          </wp:inline>
        </w:drawing>
      </w:r>
    </w:p>
    <w:p w:rsidR="00303FBE" w:rsidRDefault="009516C2">
      <w:pPr>
        <w:adjustRightInd w:val="0"/>
        <w:snapToGrid w:val="0"/>
        <w:spacing w:before="100" w:beforeAutospacing="1" w:after="100" w:afterAutospacing="1" w:line="360" w:lineRule="auto"/>
        <w:ind w:firstLineChars="177" w:firstLine="425"/>
        <w:rPr>
          <w:rFonts w:ascii="仿宋_GB2312" w:eastAsia="仿宋_GB2312" w:hAnsi="黑体"/>
          <w:sz w:val="24"/>
        </w:rPr>
      </w:pPr>
      <w:r>
        <w:rPr>
          <w:rFonts w:ascii="仿宋_GB2312" w:eastAsia="仿宋_GB2312" w:hAnsi="黑体" w:hint="eastAsia"/>
          <w:sz w:val="24"/>
        </w:rPr>
        <w:t>（五）信息化建设</w:t>
      </w:r>
    </w:p>
    <w:p w:rsidR="00303FBE" w:rsidRDefault="009516C2">
      <w:pPr>
        <w:adjustRightInd w:val="0"/>
        <w:snapToGrid w:val="0"/>
        <w:spacing w:before="100" w:beforeAutospacing="1" w:after="100" w:afterAutospacing="1" w:line="360" w:lineRule="auto"/>
        <w:ind w:firstLineChars="177" w:firstLine="425"/>
        <w:rPr>
          <w:rFonts w:ascii="仿宋_GB2312" w:eastAsia="仿宋_GB2312" w:hAnsi="黑体"/>
          <w:sz w:val="24"/>
        </w:rPr>
      </w:pPr>
      <w:r>
        <w:rPr>
          <w:rFonts w:ascii="仿宋_GB2312" w:eastAsia="仿宋_GB2312" w:hAnsi="黑体" w:hint="eastAsia"/>
          <w:sz w:val="24"/>
        </w:rPr>
        <w:t>我院积极建设学院网站，将其分为学院概况、学院简介、现任领导、历史沿革、师资队伍、教师团队、博士后人才、引进人才培养、本科教育、研究生教育、环境与健康菁英班、专业设置、实验教学合作单位等模块，秉承信息公开、信息透明、服务学生的原则，不断丰富网站各类资源。学院网站通过学院网站，学生可以及时了解学院信息，掌握学院学术、活动的最新动态，看到在环境方面学院甚至国内的前沿信息。</w:t>
      </w:r>
    </w:p>
    <w:p w:rsidR="00303FBE" w:rsidRDefault="009516C2">
      <w:pPr>
        <w:adjustRightInd w:val="0"/>
        <w:snapToGrid w:val="0"/>
        <w:spacing w:before="100" w:beforeAutospacing="1" w:after="100" w:afterAutospacing="1" w:line="360" w:lineRule="auto"/>
        <w:rPr>
          <w:rFonts w:ascii="仿宋_GB2312" w:eastAsia="仿宋_GB2312" w:hAnsi="仿宋"/>
          <w:b/>
          <w:sz w:val="28"/>
        </w:rPr>
      </w:pPr>
      <w:r>
        <w:rPr>
          <w:rFonts w:ascii="仿宋_GB2312" w:eastAsia="仿宋_GB2312" w:hAnsi="微软雅黑" w:hint="eastAsia"/>
          <w:b/>
          <w:sz w:val="28"/>
        </w:rPr>
        <w:lastRenderedPageBreak/>
        <w:t>四、培养机制与特色</w:t>
      </w:r>
      <w:r>
        <w:rPr>
          <w:rFonts w:ascii="仿宋_GB2312" w:eastAsia="仿宋_GB2312" w:hAnsi="仿宋" w:hint="eastAsia"/>
          <w:b/>
          <w:sz w:val="28"/>
        </w:rPr>
        <w:t xml:space="preserve"> </w:t>
      </w:r>
    </w:p>
    <w:p w:rsidR="00303FBE" w:rsidRDefault="009516C2">
      <w:pPr>
        <w:adjustRightInd w:val="0"/>
        <w:snapToGrid w:val="0"/>
        <w:spacing w:before="100" w:beforeAutospacing="1" w:after="100" w:afterAutospacing="1" w:line="360" w:lineRule="auto"/>
        <w:ind w:firstLineChars="177" w:firstLine="425"/>
        <w:rPr>
          <w:rFonts w:ascii="仿宋_GB2312" w:eastAsia="仿宋_GB2312" w:hAnsi="黑体"/>
          <w:sz w:val="24"/>
        </w:rPr>
      </w:pPr>
      <w:r>
        <w:rPr>
          <w:rFonts w:ascii="仿宋_GB2312" w:eastAsia="仿宋_GB2312" w:hAnsi="黑体" w:hint="eastAsia"/>
          <w:sz w:val="24"/>
        </w:rPr>
        <w:t>（一）产学研协同育人机制</w:t>
      </w:r>
    </w:p>
    <w:p w:rsidR="00303FBE" w:rsidRDefault="009516C2">
      <w:pPr>
        <w:adjustRightInd w:val="0"/>
        <w:snapToGrid w:val="0"/>
        <w:spacing w:before="100" w:beforeAutospacing="1" w:after="100" w:afterAutospacing="1" w:line="360" w:lineRule="auto"/>
        <w:ind w:firstLineChars="177" w:firstLine="425"/>
        <w:rPr>
          <w:rFonts w:ascii="仿宋_GB2312" w:eastAsia="仿宋_GB2312" w:hAnsi="仿宋"/>
          <w:color w:val="000000"/>
          <w:sz w:val="24"/>
        </w:rPr>
      </w:pPr>
      <w:r>
        <w:rPr>
          <w:rFonts w:ascii="仿宋_GB2312" w:eastAsia="仿宋_GB2312" w:hAnsi="仿宋" w:hint="eastAsia"/>
          <w:color w:val="000000"/>
          <w:sz w:val="24"/>
        </w:rPr>
        <w:t>环境学院顺应社会经济形势的不断发展，摒弃原有单一的学术型人才培养方式，采用理论学习与实践训练相结合的教学模式，坚持“产学合作，定岗实习，双向实行”的基本原则，培养学生实践能力和创新能力，全面培养实用性、创新型人才。</w:t>
      </w:r>
    </w:p>
    <w:p w:rsidR="00303FBE" w:rsidRDefault="009516C2">
      <w:pPr>
        <w:adjustRightInd w:val="0"/>
        <w:snapToGrid w:val="0"/>
        <w:spacing w:before="100" w:beforeAutospacing="1" w:after="100" w:afterAutospacing="1" w:line="360" w:lineRule="auto"/>
        <w:ind w:firstLineChars="177" w:firstLine="425"/>
        <w:jc w:val="center"/>
        <w:rPr>
          <w:rFonts w:ascii="仿宋_GB2312" w:eastAsia="仿宋_GB2312" w:hAnsi="仿宋"/>
          <w:color w:val="000000"/>
          <w:sz w:val="24"/>
        </w:rPr>
      </w:pPr>
      <w:r>
        <w:rPr>
          <w:rFonts w:ascii="宋体" w:hAnsi="宋体" w:cs="宋体" w:hint="eastAsia"/>
          <w:noProof/>
          <w:color w:val="494949"/>
          <w:sz w:val="24"/>
        </w:rPr>
        <w:drawing>
          <wp:inline distT="0" distB="0" distL="114300" distR="114300">
            <wp:extent cx="3990975" cy="3233420"/>
            <wp:effectExtent l="0" t="0" r="9525" b="5080"/>
            <wp:docPr id="9" name="图片 5" descr="1446509208325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1446509208325592.jpg"/>
                    <pic:cNvPicPr>
                      <a:picLocks noChangeAspect="1"/>
                    </pic:cNvPicPr>
                  </pic:nvPicPr>
                  <pic:blipFill>
                    <a:blip r:embed="rId15" cstate="print"/>
                    <a:stretch>
                      <a:fillRect/>
                    </a:stretch>
                  </pic:blipFill>
                  <pic:spPr>
                    <a:xfrm>
                      <a:off x="0" y="0"/>
                      <a:ext cx="3990975" cy="3233420"/>
                    </a:xfrm>
                    <a:prstGeom prst="rect">
                      <a:avLst/>
                    </a:prstGeom>
                    <a:noFill/>
                    <a:ln w="9525">
                      <a:noFill/>
                    </a:ln>
                  </pic:spPr>
                </pic:pic>
              </a:graphicData>
            </a:graphic>
          </wp:inline>
        </w:drawing>
      </w:r>
    </w:p>
    <w:p w:rsidR="00303FBE" w:rsidRDefault="009516C2">
      <w:pPr>
        <w:adjustRightInd w:val="0"/>
        <w:snapToGrid w:val="0"/>
        <w:spacing w:before="100" w:beforeAutospacing="1" w:after="100" w:afterAutospacing="1" w:line="360" w:lineRule="auto"/>
        <w:ind w:firstLineChars="200" w:firstLine="480"/>
        <w:rPr>
          <w:rFonts w:ascii="仿宋_GB2312" w:eastAsia="仿宋_GB2312" w:hAnsi="黑体"/>
          <w:sz w:val="24"/>
        </w:rPr>
      </w:pPr>
      <w:r>
        <w:rPr>
          <w:rFonts w:ascii="仿宋_GB2312" w:eastAsia="仿宋_GB2312" w:hAnsi="黑体" w:hint="eastAsia"/>
          <w:sz w:val="24"/>
        </w:rPr>
        <w:t>（二）合作办学</w:t>
      </w:r>
    </w:p>
    <w:p w:rsidR="00303FBE" w:rsidRDefault="009516C2">
      <w:pPr>
        <w:adjustRightInd w:val="0"/>
        <w:snapToGrid w:val="0"/>
        <w:spacing w:before="100" w:beforeAutospacing="1" w:after="100" w:afterAutospacing="1" w:line="360" w:lineRule="auto"/>
        <w:ind w:firstLineChars="200" w:firstLine="480"/>
        <w:rPr>
          <w:rFonts w:ascii="仿宋_GB2312" w:eastAsia="仿宋_GB2312" w:hAnsi="仿宋"/>
          <w:sz w:val="24"/>
        </w:rPr>
      </w:pPr>
      <w:r>
        <w:rPr>
          <w:rFonts w:ascii="仿宋_GB2312" w:eastAsia="仿宋_GB2312" w:hAnsi="仿宋" w:hint="eastAsia"/>
          <w:sz w:val="24"/>
        </w:rPr>
        <w:t>国际化是环境学院发展的重要方向之一。学院坚持全方位开放式发展战略，始终抓住全球范围的“环境热”、“中国热”等机会，在科学研究、人才培养、服务社会等方面与世界一流大学、研究机构、跨国企业和国际组织开展了富有成效的国际合作，推动学院国际科技合作向更高层次发展。先后与美国乔治亚理工大学、美国yeshiva大学爱因斯坦医学院、印第安纳大学、爱何华州立大学、斯蒂文斯理工学院、英国利物浦大学、澳大利亚詹姆斯库克大学、日本东京大学、日本岐阜大学、德国卡尔斯鲁工业大学、加拿大里贾纳大学、香港理工大学、新加</w:t>
      </w:r>
      <w:r>
        <w:rPr>
          <w:rFonts w:ascii="仿宋_GB2312" w:eastAsia="仿宋_GB2312" w:hAnsi="仿宋" w:hint="eastAsia"/>
          <w:sz w:val="24"/>
        </w:rPr>
        <w:lastRenderedPageBreak/>
        <w:t>坡国立大学、新加坡南洋理工大学、瑞典皇家工学院、清华大学、中国科学院生态环境研究中心、华东理工大学等相关院系机构建立了密切的合作交流关系。山东国舜集团向环境学院捐赠环境奖教金。环境学院与奥尔良大学签署合作协议。</w:t>
      </w:r>
    </w:p>
    <w:p w:rsidR="00303FBE" w:rsidRDefault="009516C2">
      <w:pPr>
        <w:adjustRightInd w:val="0"/>
        <w:snapToGrid w:val="0"/>
        <w:spacing w:before="100" w:beforeAutospacing="1" w:after="100" w:afterAutospacing="1" w:line="360" w:lineRule="auto"/>
        <w:ind w:firstLineChars="200" w:firstLine="480"/>
        <w:jc w:val="center"/>
        <w:rPr>
          <w:rFonts w:ascii="宋体" w:hAnsi="宋体" w:cs="宋体"/>
          <w:sz w:val="24"/>
        </w:rPr>
      </w:pPr>
      <w:r>
        <w:rPr>
          <w:rFonts w:ascii="宋体" w:hAnsi="宋体" w:cs="宋体"/>
          <w:noProof/>
          <w:sz w:val="24"/>
        </w:rPr>
        <w:drawing>
          <wp:inline distT="0" distB="0" distL="114300" distR="114300">
            <wp:extent cx="4159250" cy="2780030"/>
            <wp:effectExtent l="0" t="0" r="12700" b="127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6" cstate="print"/>
                    <a:stretch>
                      <a:fillRect/>
                    </a:stretch>
                  </pic:blipFill>
                  <pic:spPr>
                    <a:xfrm>
                      <a:off x="0" y="0"/>
                      <a:ext cx="4159250" cy="2780030"/>
                    </a:xfrm>
                    <a:prstGeom prst="rect">
                      <a:avLst/>
                    </a:prstGeom>
                    <a:noFill/>
                    <a:ln w="9525">
                      <a:noFill/>
                    </a:ln>
                  </pic:spPr>
                </pic:pic>
              </a:graphicData>
            </a:graphic>
          </wp:inline>
        </w:drawing>
      </w:r>
    </w:p>
    <w:p w:rsidR="00303FBE" w:rsidRDefault="00303FBE">
      <w:pPr>
        <w:widowControl/>
        <w:jc w:val="center"/>
      </w:pPr>
    </w:p>
    <w:p w:rsidR="00303FBE" w:rsidRDefault="00303FBE">
      <w:pPr>
        <w:adjustRightInd w:val="0"/>
        <w:snapToGrid w:val="0"/>
        <w:spacing w:before="100" w:beforeAutospacing="1" w:after="100" w:afterAutospacing="1" w:line="360" w:lineRule="auto"/>
        <w:ind w:firstLineChars="200" w:firstLine="480"/>
        <w:jc w:val="center"/>
        <w:rPr>
          <w:rFonts w:ascii="宋体" w:hAnsi="宋体" w:cs="宋体"/>
          <w:sz w:val="24"/>
        </w:rPr>
      </w:pPr>
    </w:p>
    <w:p w:rsidR="00303FBE" w:rsidRDefault="009516C2">
      <w:pPr>
        <w:adjustRightInd w:val="0"/>
        <w:snapToGrid w:val="0"/>
        <w:spacing w:before="100" w:beforeAutospacing="1" w:after="100" w:afterAutospacing="1" w:line="360" w:lineRule="auto"/>
        <w:ind w:firstLineChars="200" w:firstLine="480"/>
        <w:jc w:val="center"/>
        <w:rPr>
          <w:rFonts w:ascii="仿宋_GB2312" w:eastAsia="仿宋_GB2312" w:hAnsi="仿宋"/>
          <w:sz w:val="24"/>
        </w:rPr>
      </w:pPr>
      <w:r>
        <w:rPr>
          <w:rFonts w:ascii="仿宋_GB2312" w:eastAsia="仿宋_GB2312" w:hAnsi="仿宋" w:hint="eastAsia"/>
          <w:noProof/>
          <w:sz w:val="24"/>
        </w:rPr>
        <w:drawing>
          <wp:inline distT="0" distB="0" distL="0" distR="0">
            <wp:extent cx="4319905" cy="3239770"/>
            <wp:effectExtent l="19050" t="0" r="4350" b="0"/>
            <wp:docPr id="19" name="图片 19" descr="http://www.view.sdu.edu.cn/new/uploadfile/2014/0523/20140523091715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www.view.sdu.edu.cn/new/uploadfile/2014/0523/20140523091715257.jpg"/>
                    <pic:cNvPicPr>
                      <a:picLocks noChangeAspect="1" noChangeArrowheads="1"/>
                    </pic:cNvPicPr>
                  </pic:nvPicPr>
                  <pic:blipFill>
                    <a:blip r:embed="rId17" cstate="print"/>
                    <a:srcRect/>
                    <a:stretch>
                      <a:fillRect/>
                    </a:stretch>
                  </pic:blipFill>
                  <pic:spPr>
                    <a:xfrm>
                      <a:off x="0" y="0"/>
                      <a:ext cx="4320000" cy="3240000"/>
                    </a:xfrm>
                    <a:prstGeom prst="rect">
                      <a:avLst/>
                    </a:prstGeom>
                    <a:noFill/>
                    <a:ln w="9525">
                      <a:noFill/>
                      <a:miter lim="800000"/>
                      <a:headEnd/>
                      <a:tailEnd/>
                    </a:ln>
                  </pic:spPr>
                </pic:pic>
              </a:graphicData>
            </a:graphic>
          </wp:inline>
        </w:drawing>
      </w:r>
    </w:p>
    <w:p w:rsidR="00303FBE" w:rsidRDefault="00303FBE">
      <w:pPr>
        <w:adjustRightInd w:val="0"/>
        <w:snapToGrid w:val="0"/>
        <w:spacing w:before="100" w:beforeAutospacing="1" w:after="100" w:afterAutospacing="1" w:line="360" w:lineRule="auto"/>
        <w:rPr>
          <w:rFonts w:ascii="仿宋_GB2312" w:eastAsia="仿宋_GB2312" w:hAnsi="仿宋"/>
          <w:sz w:val="24"/>
        </w:rPr>
      </w:pPr>
    </w:p>
    <w:p w:rsidR="00303FBE" w:rsidRDefault="009516C2">
      <w:pPr>
        <w:adjustRightInd w:val="0"/>
        <w:snapToGrid w:val="0"/>
        <w:spacing w:before="100" w:beforeAutospacing="1" w:after="100" w:afterAutospacing="1" w:line="360" w:lineRule="auto"/>
        <w:ind w:firstLineChars="200" w:firstLine="480"/>
        <w:jc w:val="center"/>
        <w:rPr>
          <w:rFonts w:ascii="仿宋_GB2312" w:eastAsia="仿宋_GB2312" w:hAnsi="仿宋"/>
          <w:sz w:val="24"/>
        </w:rPr>
      </w:pPr>
      <w:r>
        <w:rPr>
          <w:rFonts w:ascii="宋体" w:hAnsi="宋体" w:cs="宋体"/>
          <w:noProof/>
          <w:sz w:val="24"/>
        </w:rPr>
        <w:drawing>
          <wp:inline distT="0" distB="0" distL="114300" distR="114300">
            <wp:extent cx="4404995" cy="2936875"/>
            <wp:effectExtent l="0" t="0" r="14605" b="15875"/>
            <wp:docPr id="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6"/>
                    <pic:cNvPicPr>
                      <a:picLocks noChangeAspect="1"/>
                    </pic:cNvPicPr>
                  </pic:nvPicPr>
                  <pic:blipFill>
                    <a:blip r:embed="rId18" cstate="print"/>
                    <a:stretch>
                      <a:fillRect/>
                    </a:stretch>
                  </pic:blipFill>
                  <pic:spPr>
                    <a:xfrm>
                      <a:off x="0" y="0"/>
                      <a:ext cx="4404995" cy="2936875"/>
                    </a:xfrm>
                    <a:prstGeom prst="rect">
                      <a:avLst/>
                    </a:prstGeom>
                    <a:noFill/>
                    <a:ln w="9525">
                      <a:noFill/>
                    </a:ln>
                  </pic:spPr>
                </pic:pic>
              </a:graphicData>
            </a:graphic>
          </wp:inline>
        </w:drawing>
      </w:r>
    </w:p>
    <w:p w:rsidR="00303FBE" w:rsidRDefault="009516C2">
      <w:pPr>
        <w:numPr>
          <w:ilvl w:val="0"/>
          <w:numId w:val="1"/>
        </w:numPr>
        <w:adjustRightInd w:val="0"/>
        <w:snapToGrid w:val="0"/>
        <w:spacing w:before="100" w:beforeAutospacing="1" w:after="100" w:afterAutospacing="1" w:line="360" w:lineRule="auto"/>
        <w:ind w:firstLineChars="177" w:firstLine="425"/>
        <w:rPr>
          <w:rFonts w:ascii="仿宋_GB2312" w:eastAsia="仿宋_GB2312" w:hAnsi="黑体"/>
          <w:sz w:val="24"/>
        </w:rPr>
      </w:pPr>
      <w:r>
        <w:rPr>
          <w:rFonts w:ascii="仿宋_GB2312" w:eastAsia="仿宋_GB2312" w:hAnsi="黑体" w:hint="eastAsia"/>
          <w:sz w:val="24"/>
        </w:rPr>
        <w:t>教学管理</w:t>
      </w:r>
    </w:p>
    <w:p w:rsidR="00303FBE" w:rsidRDefault="009516C2">
      <w:pPr>
        <w:adjustRightInd w:val="0"/>
        <w:snapToGrid w:val="0"/>
        <w:spacing w:before="100" w:beforeAutospacing="1" w:after="100" w:afterAutospacing="1" w:line="360" w:lineRule="auto"/>
        <w:rPr>
          <w:rFonts w:ascii="仿宋_GB2312" w:eastAsia="仿宋_GB2312" w:hAnsi="黑体"/>
          <w:sz w:val="24"/>
        </w:rPr>
      </w:pPr>
      <w:r>
        <w:rPr>
          <w:rFonts w:ascii="仿宋_GB2312" w:eastAsia="仿宋_GB2312" w:hAnsi="黑体" w:hint="eastAsia"/>
          <w:sz w:val="24"/>
        </w:rPr>
        <w:t xml:space="preserve">    经过多年的努力，环境学院已经形成了包括本科生、硕士研究生、博士研究生和博士后在内的较为完善的人才培养体系；通过教学改革和学科建设，制定了科学、先进的人才培养方案；坚持“为天下储人才 为国家图富强”的培养理念，以“创新、务实、开放式、国际化”的培养模式，新开展“本科生导师制度”促进本科生尽早进入实验室，培育了大批环境领域优秀人才，毕业生普遍在科研、教学、工程实践和管理等领域发挥了骨干作用，受到了国内外同行的高度评价。其中环境学院为2016级的88名新生配备了16名发展导师，其中既有资深学者，也有青年才俊，为青岛校区新生的健康成长提供了有力支持。</w:t>
      </w:r>
    </w:p>
    <w:p w:rsidR="00303FBE" w:rsidRDefault="009516C2" w:rsidP="008964C8">
      <w:pPr>
        <w:adjustRightInd w:val="0"/>
        <w:snapToGrid w:val="0"/>
        <w:spacing w:before="100" w:beforeAutospacing="1" w:after="100" w:afterAutospacing="1" w:line="360" w:lineRule="auto"/>
        <w:ind w:firstLineChars="200" w:firstLine="480"/>
        <w:jc w:val="center"/>
        <w:rPr>
          <w:rFonts w:ascii="仿宋_GB2312" w:eastAsia="仿宋_GB2312"/>
        </w:rPr>
      </w:pPr>
      <w:r>
        <w:rPr>
          <w:rFonts w:ascii="宋体" w:hAnsi="宋体" w:cs="宋体"/>
          <w:noProof/>
          <w:sz w:val="24"/>
        </w:rPr>
        <w:lastRenderedPageBreak/>
        <w:drawing>
          <wp:inline distT="0" distB="0" distL="114300" distR="114300">
            <wp:extent cx="3964940" cy="2643505"/>
            <wp:effectExtent l="0" t="0" r="16510" b="444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9" cstate="print"/>
                    <a:stretch>
                      <a:fillRect/>
                    </a:stretch>
                  </pic:blipFill>
                  <pic:spPr>
                    <a:xfrm>
                      <a:off x="0" y="0"/>
                      <a:ext cx="3964940" cy="2643505"/>
                    </a:xfrm>
                    <a:prstGeom prst="rect">
                      <a:avLst/>
                    </a:prstGeom>
                    <a:noFill/>
                    <a:ln w="9525">
                      <a:noFill/>
                    </a:ln>
                  </pic:spPr>
                </pic:pic>
              </a:graphicData>
            </a:graphic>
          </wp:inline>
        </w:drawing>
      </w:r>
    </w:p>
    <w:p w:rsidR="00303FBE" w:rsidRDefault="00303FBE">
      <w:pPr>
        <w:adjustRightInd w:val="0"/>
        <w:snapToGrid w:val="0"/>
        <w:spacing w:before="100" w:beforeAutospacing="1" w:after="100" w:afterAutospacing="1" w:line="360" w:lineRule="auto"/>
        <w:ind w:firstLineChars="200" w:firstLine="420"/>
        <w:jc w:val="center"/>
        <w:rPr>
          <w:rFonts w:ascii="仿宋_GB2312" w:eastAsia="仿宋_GB2312"/>
        </w:rPr>
      </w:pPr>
    </w:p>
    <w:p w:rsidR="00303FBE" w:rsidRDefault="009516C2">
      <w:pPr>
        <w:adjustRightInd w:val="0"/>
        <w:snapToGrid w:val="0"/>
        <w:spacing w:before="100" w:beforeAutospacing="1" w:after="100" w:afterAutospacing="1" w:line="360" w:lineRule="auto"/>
        <w:ind w:firstLineChars="100" w:firstLine="240"/>
        <w:rPr>
          <w:rFonts w:ascii="仿宋_GB2312" w:eastAsia="仿宋_GB2312" w:hAnsi="黑体"/>
          <w:sz w:val="24"/>
        </w:rPr>
      </w:pPr>
      <w:r>
        <w:rPr>
          <w:rFonts w:ascii="仿宋_GB2312" w:eastAsia="仿宋_GB2312" w:hAnsi="黑体" w:hint="eastAsia"/>
          <w:sz w:val="24"/>
        </w:rPr>
        <w:t>（四）“三跨四经历”人才培养模式</w:t>
      </w:r>
    </w:p>
    <w:tbl>
      <w:tblPr>
        <w:tblW w:w="9698" w:type="dxa"/>
        <w:tblInd w:w="49" w:type="dxa"/>
        <w:tblBorders>
          <w:top w:val="single" w:sz="4" w:space="0" w:color="auto"/>
          <w:left w:val="single" w:sz="4" w:space="0" w:color="auto"/>
          <w:bottom w:val="single" w:sz="4" w:space="0" w:color="auto"/>
          <w:right w:val="single" w:sz="4" w:space="0" w:color="auto"/>
        </w:tblBorders>
        <w:tblLayout w:type="fixed"/>
        <w:tblLook w:val="04A0"/>
      </w:tblPr>
      <w:tblGrid>
        <w:gridCol w:w="1387"/>
        <w:gridCol w:w="1750"/>
        <w:gridCol w:w="1025"/>
        <w:gridCol w:w="1100"/>
        <w:gridCol w:w="1125"/>
        <w:gridCol w:w="900"/>
        <w:gridCol w:w="1986"/>
        <w:gridCol w:w="425"/>
      </w:tblGrid>
      <w:tr w:rsidR="00303FBE">
        <w:trPr>
          <w:trHeight w:val="278"/>
        </w:trPr>
        <w:tc>
          <w:tcPr>
            <w:tcW w:w="31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项目</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2011</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2012</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2013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2014</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kern w:val="0"/>
                <w:sz w:val="24"/>
              </w:rPr>
            </w:pPr>
            <w:r>
              <w:rPr>
                <w:rFonts w:ascii="仿宋_GB2312" w:eastAsia="仿宋_GB2312" w:hint="eastAsia"/>
                <w:kern w:val="0"/>
                <w:sz w:val="24"/>
                <w:szCs w:val="21"/>
              </w:rPr>
              <w:t>2015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kern w:val="0"/>
                <w:sz w:val="24"/>
              </w:rPr>
            </w:pPr>
            <w:r>
              <w:rPr>
                <w:rFonts w:ascii="仿宋_GB2312" w:eastAsia="仿宋_GB2312" w:hint="eastAsia"/>
                <w:kern w:val="0"/>
                <w:sz w:val="24"/>
                <w:szCs w:val="21"/>
              </w:rPr>
              <w:t>合计</w:t>
            </w:r>
          </w:p>
        </w:tc>
      </w:tr>
      <w:tr w:rsidR="00303FBE">
        <w:trPr>
          <w:trHeight w:val="397"/>
        </w:trPr>
        <w:tc>
          <w:tcPr>
            <w:tcW w:w="13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本校学</w:t>
            </w:r>
          </w:p>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习经历</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招收人数</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16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19</w:t>
            </w:r>
            <w:r>
              <w:rPr>
                <w:rFonts w:eastAsia="仿宋_GB2312" w:hint="eastAsia"/>
                <w:color w:val="000000"/>
                <w:kern w:val="0"/>
                <w:sz w:val="24"/>
                <w:szCs w:val="21"/>
              </w:rPr>
              <w:t> </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16</w:t>
            </w:r>
            <w:r>
              <w:rPr>
                <w:rFonts w:eastAsia="仿宋_GB2312" w:hint="eastAsia"/>
                <w:color w:val="000000"/>
                <w:kern w:val="0"/>
                <w:sz w:val="24"/>
                <w:szCs w:val="21"/>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23</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kern w:val="0"/>
                <w:sz w:val="24"/>
              </w:rPr>
            </w:pPr>
            <w:r>
              <w:rPr>
                <w:rFonts w:ascii="仿宋_GB2312" w:eastAsia="仿宋_GB2312" w:hint="eastAsia"/>
                <w:kern w:val="0"/>
                <w:sz w:val="24"/>
                <w:szCs w:val="21"/>
              </w:rPr>
              <w:t>108（不分专业）</w:t>
            </w:r>
            <w:r>
              <w:rPr>
                <w:rFonts w:eastAsia="仿宋_GB2312" w:hint="eastAsia"/>
                <w:kern w:val="0"/>
                <w:sz w:val="24"/>
                <w:szCs w:val="21"/>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kern w:val="0"/>
                <w:sz w:val="24"/>
              </w:rPr>
            </w:pPr>
            <w:r>
              <w:rPr>
                <w:rFonts w:eastAsia="仿宋_GB2312" w:hint="eastAsia"/>
                <w:kern w:val="0"/>
                <w:sz w:val="24"/>
                <w:szCs w:val="21"/>
              </w:rPr>
              <w:t> </w:t>
            </w:r>
          </w:p>
        </w:tc>
      </w:tr>
      <w:tr w:rsidR="00303FBE">
        <w:trPr>
          <w:trHeight w:val="405"/>
        </w:trPr>
        <w:tc>
          <w:tcPr>
            <w:tcW w:w="1387" w:type="dxa"/>
            <w:vMerge/>
            <w:tcBorders>
              <w:top w:val="single" w:sz="4" w:space="0" w:color="auto"/>
              <w:left w:val="single" w:sz="4" w:space="0" w:color="auto"/>
              <w:bottom w:val="single" w:sz="4" w:space="0" w:color="auto"/>
              <w:right w:val="single" w:sz="4" w:space="0" w:color="auto"/>
            </w:tcBorders>
            <w:vAlign w:val="center"/>
          </w:tcPr>
          <w:p w:rsidR="00303FBE" w:rsidRDefault="00303FBE">
            <w:pPr>
              <w:widowControl/>
              <w:jc w:val="left"/>
              <w:rPr>
                <w:rFonts w:ascii="仿宋_GB2312" w:eastAsia="仿宋_GB2312" w:hAnsi="宋体" w:cs="宋体"/>
                <w:color w:val="000000"/>
                <w:kern w:val="0"/>
                <w:sz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具有双学位背景</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eastAsia="仿宋_GB2312" w:hint="eastAsia"/>
                <w:color w:val="000000"/>
                <w:kern w:val="0"/>
                <w:sz w:val="24"/>
                <w:szCs w:val="21"/>
              </w:rPr>
              <w:t> </w:t>
            </w:r>
            <w:r>
              <w:rPr>
                <w:rFonts w:ascii="仿宋_GB2312" w:eastAsia="仿宋_GB2312" w:hint="eastAsia"/>
                <w:color w:val="000000"/>
                <w:kern w:val="0"/>
                <w:sz w:val="24"/>
                <w:szCs w:val="21"/>
              </w:rPr>
              <w:t>13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eastAsia="仿宋_GB2312" w:hint="eastAsia"/>
                <w:color w:val="000000"/>
                <w:kern w:val="0"/>
                <w:sz w:val="24"/>
                <w:szCs w:val="21"/>
              </w:rPr>
              <w:t> </w:t>
            </w:r>
            <w:r>
              <w:rPr>
                <w:rFonts w:ascii="仿宋_GB2312" w:eastAsia="仿宋_GB2312" w:hint="eastAsia"/>
                <w:color w:val="000000"/>
                <w:kern w:val="0"/>
                <w:sz w:val="24"/>
                <w:szCs w:val="21"/>
              </w:rPr>
              <w:t>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eastAsia="仿宋_GB2312" w:hint="eastAsia"/>
                <w:color w:val="000000"/>
                <w:kern w:val="0"/>
                <w:sz w:val="24"/>
                <w:szCs w:val="21"/>
              </w:rPr>
              <w:t> 15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12</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kern w:val="0"/>
                <w:sz w:val="24"/>
              </w:rPr>
            </w:pPr>
            <w:r>
              <w:rPr>
                <w:rFonts w:ascii="仿宋_GB2312" w:eastAsia="仿宋_GB2312" w:hint="eastAsia"/>
                <w:kern w:val="0"/>
                <w:sz w:val="24"/>
                <w:szCs w:val="21"/>
              </w:rPr>
              <w:t>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kern w:val="0"/>
                <w:sz w:val="24"/>
              </w:rPr>
            </w:pPr>
            <w:r>
              <w:rPr>
                <w:rFonts w:eastAsia="仿宋_GB2312" w:hint="eastAsia"/>
                <w:kern w:val="0"/>
                <w:sz w:val="24"/>
                <w:szCs w:val="21"/>
              </w:rPr>
              <w:t> </w:t>
            </w:r>
          </w:p>
        </w:tc>
      </w:tr>
      <w:tr w:rsidR="00303FBE">
        <w:trPr>
          <w:trHeight w:val="405"/>
        </w:trPr>
        <w:tc>
          <w:tcPr>
            <w:tcW w:w="13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rPr>
              <w:t>第二校</w:t>
            </w:r>
          </w:p>
          <w:p w:rsidR="00303FBE" w:rsidRDefault="009516C2">
            <w:pPr>
              <w:widowControl/>
              <w:jc w:val="center"/>
              <w:rPr>
                <w:rFonts w:ascii="仿宋_GB2312" w:eastAsia="仿宋_GB2312" w:hAnsi="宋体" w:cs="宋体"/>
                <w:color w:val="000000"/>
                <w:kern w:val="0"/>
                <w:sz w:val="24"/>
              </w:rPr>
            </w:pPr>
            <w:r>
              <w:rPr>
                <w:rFonts w:ascii="仿宋_GB2312" w:eastAsia="仿宋_GB2312" w:hAnsiTheme="majorEastAsia" w:hint="eastAsia"/>
                <w:color w:val="000000"/>
                <w:kern w:val="0"/>
                <w:sz w:val="24"/>
              </w:rPr>
              <w:t>园经历</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派出</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eastAsia="仿宋_GB2312" w:hint="eastAsia"/>
                <w:color w:val="000000"/>
                <w:kern w:val="0"/>
                <w:sz w:val="24"/>
                <w:szCs w:val="21"/>
              </w:rPr>
              <w:t> </w:t>
            </w:r>
            <w:r>
              <w:rPr>
                <w:rFonts w:ascii="仿宋_GB2312" w:eastAsia="仿宋_GB2312" w:hint="eastAsia"/>
                <w:color w:val="000000"/>
                <w:kern w:val="0"/>
                <w:sz w:val="24"/>
                <w:szCs w:val="21"/>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rPr>
                <w:rFonts w:ascii="仿宋_GB2312" w:eastAsia="仿宋_GB2312" w:hAnsi="宋体" w:cs="宋体"/>
                <w:color w:val="000000"/>
                <w:kern w:val="0"/>
                <w:sz w:val="24"/>
              </w:rPr>
            </w:pPr>
            <w:r>
              <w:rPr>
                <w:rFonts w:ascii="仿宋_GB2312" w:eastAsia="仿宋_GB2312" w:hint="eastAsia"/>
                <w:color w:val="000000"/>
                <w:kern w:val="0"/>
                <w:sz w:val="24"/>
                <w:szCs w:val="21"/>
              </w:rPr>
              <w:t xml:space="preserve">   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eastAsia="仿宋_GB2312" w:hint="eastAsia"/>
                <w:color w:val="000000"/>
                <w:kern w:val="0"/>
                <w:sz w:val="24"/>
                <w:szCs w:val="21"/>
              </w:rPr>
              <w:t> </w:t>
            </w:r>
            <w:r>
              <w:rPr>
                <w:rFonts w:ascii="仿宋_GB2312" w:eastAsia="仿宋_GB2312" w:hint="eastAsia"/>
                <w:color w:val="000000"/>
                <w:kern w:val="0"/>
                <w:sz w:val="24"/>
                <w:szCs w:val="21"/>
              </w:rPr>
              <w:t>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6</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kern w:val="0"/>
                <w:sz w:val="24"/>
              </w:rPr>
            </w:pPr>
            <w:r>
              <w:rPr>
                <w:rFonts w:ascii="仿宋_GB2312" w:eastAsia="仿宋_GB2312" w:hint="eastAsia"/>
                <w:kern w:val="0"/>
                <w:sz w:val="24"/>
                <w:szCs w:val="21"/>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kern w:val="0"/>
                <w:sz w:val="24"/>
              </w:rPr>
            </w:pPr>
            <w:r>
              <w:rPr>
                <w:rFonts w:eastAsia="仿宋_GB2312" w:hint="eastAsia"/>
                <w:kern w:val="0"/>
                <w:sz w:val="24"/>
                <w:szCs w:val="21"/>
              </w:rPr>
              <w:t> </w:t>
            </w:r>
          </w:p>
        </w:tc>
      </w:tr>
      <w:tr w:rsidR="00303FBE">
        <w:trPr>
          <w:trHeight w:val="405"/>
        </w:trPr>
        <w:tc>
          <w:tcPr>
            <w:tcW w:w="1387" w:type="dxa"/>
            <w:vMerge/>
            <w:tcBorders>
              <w:top w:val="single" w:sz="4" w:space="0" w:color="auto"/>
              <w:left w:val="single" w:sz="4" w:space="0" w:color="auto"/>
              <w:bottom w:val="single" w:sz="4" w:space="0" w:color="auto"/>
              <w:right w:val="single" w:sz="4" w:space="0" w:color="auto"/>
            </w:tcBorders>
            <w:vAlign w:val="center"/>
          </w:tcPr>
          <w:p w:rsidR="00303FBE" w:rsidRDefault="00303FBE">
            <w:pPr>
              <w:widowControl/>
              <w:jc w:val="left"/>
              <w:rPr>
                <w:rFonts w:ascii="仿宋_GB2312" w:eastAsia="仿宋_GB2312" w:hAnsi="宋体" w:cs="宋体"/>
                <w:color w:val="000000"/>
                <w:kern w:val="0"/>
                <w:sz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接收</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eastAsia="仿宋_GB2312" w:hint="eastAsia"/>
                <w:color w:val="000000"/>
                <w:kern w:val="0"/>
                <w:sz w:val="24"/>
                <w:szCs w:val="21"/>
              </w:rPr>
              <w:t> </w:t>
            </w:r>
            <w:r>
              <w:rPr>
                <w:rFonts w:ascii="仿宋_GB2312" w:eastAsia="仿宋_GB2312" w:hint="eastAsia"/>
                <w:color w:val="000000"/>
                <w:kern w:val="0"/>
                <w:sz w:val="24"/>
                <w:szCs w:val="21"/>
              </w:rPr>
              <w:t>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0</w:t>
            </w:r>
            <w:r>
              <w:rPr>
                <w:rFonts w:eastAsia="仿宋_GB2312" w:hint="eastAsia"/>
                <w:color w:val="000000"/>
                <w:kern w:val="0"/>
                <w:sz w:val="24"/>
                <w:szCs w:val="21"/>
              </w:rPr>
              <w:t> </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eastAsia="仿宋_GB2312" w:hint="eastAsia"/>
                <w:color w:val="000000"/>
                <w:kern w:val="0"/>
                <w:sz w:val="24"/>
                <w:szCs w:val="21"/>
              </w:rPr>
              <w:t> </w:t>
            </w:r>
            <w:r>
              <w:rPr>
                <w:rFonts w:ascii="仿宋_GB2312" w:eastAsia="仿宋_GB2312" w:hint="eastAsia"/>
                <w:color w:val="000000"/>
                <w:kern w:val="0"/>
                <w:sz w:val="24"/>
                <w:szCs w:val="21"/>
              </w:rPr>
              <w:t>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0</w:t>
            </w:r>
            <w:r>
              <w:rPr>
                <w:rFonts w:eastAsia="仿宋_GB2312" w:hint="eastAsia"/>
                <w:color w:val="000000"/>
                <w:kern w:val="0"/>
                <w:sz w:val="24"/>
                <w:szCs w:val="21"/>
              </w:rPr>
              <w:t> </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kern w:val="0"/>
                <w:sz w:val="24"/>
              </w:rPr>
            </w:pPr>
            <w:r>
              <w:rPr>
                <w:rFonts w:eastAsia="仿宋_GB2312" w:hint="eastAsia"/>
                <w:kern w:val="0"/>
                <w:sz w:val="24"/>
                <w:szCs w:val="21"/>
              </w:rPr>
              <w:t> </w:t>
            </w:r>
            <w:r>
              <w:rPr>
                <w:rFonts w:ascii="仿宋_GB2312" w:eastAsia="仿宋_GB2312" w:hint="eastAsia"/>
                <w:kern w:val="0"/>
                <w:sz w:val="24"/>
                <w:szCs w:val="21"/>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kern w:val="0"/>
                <w:sz w:val="24"/>
              </w:rPr>
            </w:pPr>
            <w:r>
              <w:rPr>
                <w:rFonts w:eastAsia="仿宋_GB2312" w:hint="eastAsia"/>
                <w:kern w:val="0"/>
                <w:sz w:val="24"/>
                <w:szCs w:val="21"/>
              </w:rPr>
              <w:t> </w:t>
            </w:r>
          </w:p>
        </w:tc>
      </w:tr>
      <w:tr w:rsidR="00303FBE">
        <w:trPr>
          <w:trHeight w:val="405"/>
        </w:trPr>
        <w:tc>
          <w:tcPr>
            <w:tcW w:w="13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海外学</w:t>
            </w:r>
          </w:p>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习经历</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派出</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eastAsia="仿宋_GB2312" w:hint="eastAsia"/>
                <w:color w:val="000000"/>
                <w:kern w:val="0"/>
                <w:sz w:val="24"/>
                <w:szCs w:val="21"/>
              </w:rPr>
              <w:t> </w:t>
            </w:r>
            <w:r>
              <w:rPr>
                <w:rFonts w:ascii="仿宋_GB2312" w:eastAsia="仿宋_GB2312" w:hint="eastAsia"/>
                <w:color w:val="000000"/>
                <w:kern w:val="0"/>
                <w:sz w:val="24"/>
                <w:szCs w:val="21"/>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1</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eastAsia="仿宋_GB2312" w:hint="eastAsia"/>
                <w:color w:val="000000"/>
                <w:kern w:val="0"/>
                <w:sz w:val="24"/>
                <w:szCs w:val="21"/>
              </w:rPr>
              <w:t> </w:t>
            </w:r>
            <w:r>
              <w:rPr>
                <w:rFonts w:ascii="仿宋_GB2312" w:eastAsia="仿宋_GB2312" w:hint="eastAsia"/>
                <w:color w:val="000000"/>
                <w:kern w:val="0"/>
                <w:sz w:val="24"/>
                <w:szCs w:val="21"/>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1</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kern w:val="0"/>
                <w:sz w:val="24"/>
              </w:rPr>
            </w:pPr>
            <w:r>
              <w:rPr>
                <w:rFonts w:ascii="仿宋_GB2312" w:eastAsia="仿宋_GB2312" w:hint="eastAsia"/>
                <w:kern w:val="0"/>
                <w:sz w:val="24"/>
                <w:szCs w:val="21"/>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kern w:val="0"/>
                <w:sz w:val="24"/>
              </w:rPr>
            </w:pPr>
            <w:r>
              <w:rPr>
                <w:rFonts w:eastAsia="仿宋_GB2312" w:hint="eastAsia"/>
                <w:kern w:val="0"/>
                <w:sz w:val="24"/>
                <w:szCs w:val="21"/>
              </w:rPr>
              <w:t> </w:t>
            </w:r>
          </w:p>
        </w:tc>
      </w:tr>
      <w:tr w:rsidR="00303FBE">
        <w:trPr>
          <w:trHeight w:val="405"/>
        </w:trPr>
        <w:tc>
          <w:tcPr>
            <w:tcW w:w="1387" w:type="dxa"/>
            <w:vMerge/>
            <w:tcBorders>
              <w:top w:val="single" w:sz="4" w:space="0" w:color="auto"/>
              <w:left w:val="single" w:sz="4" w:space="0" w:color="auto"/>
              <w:bottom w:val="single" w:sz="4" w:space="0" w:color="auto"/>
              <w:right w:val="single" w:sz="4" w:space="0" w:color="auto"/>
            </w:tcBorders>
            <w:vAlign w:val="center"/>
          </w:tcPr>
          <w:p w:rsidR="00303FBE" w:rsidRDefault="00303FBE">
            <w:pPr>
              <w:widowControl/>
              <w:jc w:val="left"/>
              <w:rPr>
                <w:rFonts w:ascii="仿宋_GB2312" w:eastAsia="仿宋_GB2312" w:hAnsi="宋体" w:cs="宋体"/>
                <w:color w:val="000000"/>
                <w:kern w:val="0"/>
                <w:sz w:val="24"/>
              </w:rPr>
            </w:pP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接收</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0</w:t>
            </w:r>
            <w:r>
              <w:rPr>
                <w:rFonts w:eastAsia="仿宋_GB2312" w:hint="eastAsia"/>
                <w:color w:val="000000"/>
                <w:kern w:val="0"/>
                <w:sz w:val="24"/>
                <w:szCs w:val="21"/>
              </w:rPr>
              <w:t> </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0</w:t>
            </w:r>
            <w:r>
              <w:rPr>
                <w:rFonts w:eastAsia="仿宋_GB2312" w:hint="eastAsia"/>
                <w:color w:val="000000"/>
                <w:kern w:val="0"/>
                <w:sz w:val="24"/>
                <w:szCs w:val="21"/>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0</w:t>
            </w:r>
            <w:r>
              <w:rPr>
                <w:rFonts w:eastAsia="仿宋_GB2312" w:hint="eastAsia"/>
                <w:color w:val="000000"/>
                <w:kern w:val="0"/>
                <w:sz w:val="24"/>
                <w:szCs w:val="21"/>
              </w:rPr>
              <w:t> </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kern w:val="0"/>
                <w:sz w:val="24"/>
              </w:rPr>
            </w:pPr>
            <w:r>
              <w:rPr>
                <w:rFonts w:eastAsia="仿宋_GB2312" w:hint="eastAsia"/>
                <w:kern w:val="0"/>
                <w:sz w:val="24"/>
                <w:szCs w:val="21"/>
              </w:rPr>
              <w:t> </w:t>
            </w:r>
            <w:r>
              <w:rPr>
                <w:rFonts w:ascii="仿宋_GB2312" w:eastAsia="仿宋_GB2312" w:hint="eastAsia"/>
                <w:kern w:val="0"/>
                <w:sz w:val="24"/>
                <w:szCs w:val="21"/>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kern w:val="0"/>
                <w:sz w:val="24"/>
              </w:rPr>
            </w:pPr>
            <w:r>
              <w:rPr>
                <w:rFonts w:eastAsia="仿宋_GB2312" w:hint="eastAsia"/>
                <w:kern w:val="0"/>
                <w:sz w:val="24"/>
                <w:szCs w:val="21"/>
              </w:rPr>
              <w:t> </w:t>
            </w:r>
          </w:p>
        </w:tc>
      </w:tr>
      <w:tr w:rsidR="00303FBE">
        <w:trPr>
          <w:trHeight w:val="405"/>
        </w:trPr>
        <w:tc>
          <w:tcPr>
            <w:tcW w:w="1387"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社会实</w:t>
            </w:r>
          </w:p>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践经历</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ascii="仿宋_GB2312" w:eastAsia="仿宋_GB2312" w:hAnsiTheme="majorEastAsia" w:hint="eastAsia"/>
                <w:color w:val="000000"/>
                <w:kern w:val="0"/>
                <w:sz w:val="24"/>
                <w:szCs w:val="21"/>
              </w:rPr>
              <w:t>社会实践团队</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eastAsia="仿宋_GB2312" w:hint="eastAsia"/>
                <w:color w:val="000000"/>
                <w:kern w:val="0"/>
                <w:sz w:val="24"/>
                <w:szCs w:val="21"/>
              </w:rPr>
              <w:t> </w:t>
            </w:r>
            <w:r>
              <w:rPr>
                <w:rFonts w:ascii="仿宋_GB2312" w:eastAsia="仿宋_GB2312" w:hint="eastAsia"/>
                <w:color w:val="000000"/>
                <w:kern w:val="0"/>
                <w:sz w:val="24"/>
                <w:szCs w:val="21"/>
              </w:rPr>
              <w:t>16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1</w:t>
            </w:r>
            <w:r>
              <w:rPr>
                <w:rFonts w:eastAsia="仿宋_GB2312" w:hint="eastAsia"/>
                <w:color w:val="000000"/>
                <w:kern w:val="0"/>
                <w:sz w:val="24"/>
                <w:szCs w:val="21"/>
              </w:rPr>
              <w:t> </w:t>
            </w:r>
            <w:r>
              <w:rPr>
                <w:rFonts w:ascii="仿宋_GB2312" w:eastAsia="仿宋_GB2312" w:hint="eastAsia"/>
                <w:color w:val="000000"/>
                <w:kern w:val="0"/>
                <w:sz w:val="24"/>
                <w:szCs w:val="21"/>
              </w:rPr>
              <w:t>8</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10</w:t>
            </w:r>
            <w:r>
              <w:rPr>
                <w:rFonts w:eastAsia="仿宋_GB2312" w:hint="eastAsia"/>
                <w:color w:val="000000"/>
                <w:kern w:val="0"/>
                <w:sz w:val="24"/>
                <w:szCs w:val="21"/>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18</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kern w:val="0"/>
                <w:sz w:val="24"/>
              </w:rPr>
            </w:pPr>
            <w:r>
              <w:rPr>
                <w:rFonts w:ascii="仿宋_GB2312" w:eastAsia="仿宋_GB2312" w:hint="eastAsia"/>
                <w:kern w:val="0"/>
                <w:sz w:val="24"/>
                <w:szCs w:val="21"/>
              </w:rPr>
              <w:t>20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303FBE" w:rsidRDefault="009516C2">
            <w:pPr>
              <w:widowControl/>
              <w:jc w:val="center"/>
              <w:rPr>
                <w:rFonts w:ascii="仿宋_GB2312" w:eastAsia="仿宋_GB2312" w:hAnsi="宋体" w:cs="宋体"/>
                <w:kern w:val="0"/>
                <w:sz w:val="24"/>
              </w:rPr>
            </w:pPr>
            <w:r>
              <w:rPr>
                <w:rFonts w:eastAsia="仿宋_GB2312" w:hint="eastAsia"/>
                <w:kern w:val="0"/>
                <w:sz w:val="24"/>
                <w:szCs w:val="21"/>
              </w:rPr>
              <w:t> </w:t>
            </w:r>
          </w:p>
        </w:tc>
      </w:tr>
    </w:tbl>
    <w:p w:rsidR="00303FBE" w:rsidRDefault="009516C2">
      <w:pPr>
        <w:adjustRightInd w:val="0"/>
        <w:snapToGrid w:val="0"/>
        <w:spacing w:before="100" w:beforeAutospacing="1" w:after="100" w:afterAutospacing="1" w:line="360" w:lineRule="auto"/>
        <w:ind w:firstLineChars="50" w:firstLine="120"/>
        <w:rPr>
          <w:rFonts w:ascii="仿宋_GB2312" w:eastAsia="仿宋_GB2312" w:hAnsi="黑体"/>
          <w:sz w:val="24"/>
        </w:rPr>
      </w:pPr>
      <w:r>
        <w:rPr>
          <w:rFonts w:ascii="仿宋_GB2312" w:eastAsia="仿宋_GB2312" w:hAnsi="黑体" w:hint="eastAsia"/>
          <w:sz w:val="24"/>
        </w:rPr>
        <w:t>（五）校园文化建设</w:t>
      </w:r>
    </w:p>
    <w:p w:rsidR="00303FBE" w:rsidRDefault="009516C2">
      <w:pPr>
        <w:adjustRightInd w:val="0"/>
        <w:snapToGrid w:val="0"/>
        <w:spacing w:before="100" w:beforeAutospacing="1" w:after="100" w:afterAutospacing="1" w:line="360" w:lineRule="auto"/>
        <w:ind w:firstLineChars="177" w:firstLine="425"/>
        <w:rPr>
          <w:rFonts w:ascii="仿宋_GB2312" w:eastAsia="仿宋_GB2312" w:hAnsi="黑体"/>
          <w:sz w:val="24"/>
        </w:rPr>
      </w:pPr>
      <w:r>
        <w:rPr>
          <w:rFonts w:ascii="仿宋_GB2312" w:eastAsia="仿宋_GB2312" w:hAnsi="黑体" w:hint="eastAsia"/>
          <w:sz w:val="24"/>
        </w:rPr>
        <w:lastRenderedPageBreak/>
        <w:t>环境学院重视学生文化素质培养。建设“绿韵青春”——山东大学环境学院学生之家等网站、“清泉环保协会”等公众微信号，注重网络宣传力量。举办多样文体活动，涉及多个方面，不仅提高了同学们的团队凝聚力，也形成了良好的班风、学风。如“绿剧场”主题活动，“山大印象”摄影比赛、环院杯乒乓球赛、环境学院秋季趣味运动会、环境学院春季运动会、“环院杯”羽毛球比赛，环境学院学生党员参观莱芜战役纪念馆等活动，举行第二期“名师讲坛”报告会，举办叶榄环境保护公益讲座。</w:t>
      </w:r>
    </w:p>
    <w:p w:rsidR="00303FBE" w:rsidRDefault="009516C2">
      <w:pPr>
        <w:adjustRightInd w:val="0"/>
        <w:snapToGrid w:val="0"/>
        <w:spacing w:before="100" w:beforeAutospacing="1" w:after="100" w:afterAutospacing="1" w:line="360" w:lineRule="auto"/>
        <w:ind w:leftChars="177" w:left="372"/>
        <w:jc w:val="center"/>
        <w:rPr>
          <w:rFonts w:ascii="仿宋_GB2312" w:eastAsia="仿宋_GB2312" w:hAnsi="黑体"/>
          <w:sz w:val="24"/>
        </w:rPr>
      </w:pPr>
      <w:r>
        <w:rPr>
          <w:rFonts w:ascii="等线" w:eastAsia="等线" w:hAnsi="等线"/>
          <w:noProof/>
          <w:color w:val="000000"/>
          <w:szCs w:val="21"/>
        </w:rPr>
        <w:drawing>
          <wp:inline distT="0" distB="0" distL="114300" distR="114300">
            <wp:extent cx="5382895" cy="2927985"/>
            <wp:effectExtent l="0" t="0" r="8255" b="5715"/>
            <wp:docPr id="1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56"/>
                    <pic:cNvPicPr>
                      <a:picLocks noChangeAspect="1"/>
                    </pic:cNvPicPr>
                  </pic:nvPicPr>
                  <pic:blipFill>
                    <a:blip r:embed="rId20" cstate="print"/>
                    <a:stretch>
                      <a:fillRect/>
                    </a:stretch>
                  </pic:blipFill>
                  <pic:spPr>
                    <a:xfrm>
                      <a:off x="0" y="0"/>
                      <a:ext cx="5382895" cy="2927985"/>
                    </a:xfrm>
                    <a:prstGeom prst="rect">
                      <a:avLst/>
                    </a:prstGeom>
                    <a:noFill/>
                    <a:ln w="9525">
                      <a:noFill/>
                    </a:ln>
                  </pic:spPr>
                </pic:pic>
              </a:graphicData>
            </a:graphic>
          </wp:inline>
        </w:drawing>
      </w:r>
    </w:p>
    <w:p w:rsidR="00303FBE" w:rsidRDefault="009516C2">
      <w:pPr>
        <w:adjustRightInd w:val="0"/>
        <w:snapToGrid w:val="0"/>
        <w:spacing w:before="100" w:beforeAutospacing="1" w:after="100" w:afterAutospacing="1" w:line="360" w:lineRule="auto"/>
        <w:ind w:leftChars="177" w:left="372"/>
        <w:jc w:val="center"/>
        <w:rPr>
          <w:rFonts w:ascii="仿宋_GB2312" w:eastAsia="仿宋_GB2312" w:hAnsi="黑体"/>
          <w:sz w:val="24"/>
        </w:rPr>
      </w:pPr>
      <w:r>
        <w:rPr>
          <w:rFonts w:ascii="宋体" w:hAnsi="宋体" w:cs="宋体"/>
          <w:noProof/>
          <w:sz w:val="24"/>
        </w:rPr>
        <w:lastRenderedPageBreak/>
        <w:drawing>
          <wp:inline distT="0" distB="0" distL="114300" distR="114300">
            <wp:extent cx="5398936" cy="3654861"/>
            <wp:effectExtent l="19050" t="0" r="0" b="0"/>
            <wp:docPr id="16"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MG_256"/>
                    <pic:cNvPicPr>
                      <a:picLocks noChangeAspect="1"/>
                    </pic:cNvPicPr>
                  </pic:nvPicPr>
                  <pic:blipFill>
                    <a:blip r:embed="rId21" cstate="print"/>
                    <a:stretch>
                      <a:fillRect/>
                    </a:stretch>
                  </pic:blipFill>
                  <pic:spPr>
                    <a:xfrm>
                      <a:off x="0" y="0"/>
                      <a:ext cx="5398955" cy="3654874"/>
                    </a:xfrm>
                    <a:prstGeom prst="rect">
                      <a:avLst/>
                    </a:prstGeom>
                    <a:noFill/>
                    <a:ln w="9525">
                      <a:noFill/>
                    </a:ln>
                  </pic:spPr>
                </pic:pic>
              </a:graphicData>
            </a:graphic>
          </wp:inline>
        </w:drawing>
      </w:r>
    </w:p>
    <w:p w:rsidR="00303FBE" w:rsidRDefault="009516C2" w:rsidP="008964C8">
      <w:pPr>
        <w:numPr>
          <w:ilvl w:val="0"/>
          <w:numId w:val="2"/>
        </w:numPr>
        <w:adjustRightInd w:val="0"/>
        <w:snapToGrid w:val="0"/>
        <w:spacing w:before="100" w:beforeAutospacing="1" w:after="100" w:afterAutospacing="1" w:line="360" w:lineRule="auto"/>
        <w:ind w:firstLineChars="177" w:firstLine="496"/>
        <w:rPr>
          <w:rFonts w:ascii="仿宋_GB2312" w:eastAsia="仿宋_GB2312" w:hAnsi="微软雅黑"/>
          <w:b/>
          <w:sz w:val="28"/>
        </w:rPr>
      </w:pPr>
      <w:r>
        <w:rPr>
          <w:rFonts w:ascii="仿宋_GB2312" w:eastAsia="仿宋_GB2312" w:hAnsi="微软雅黑" w:hint="eastAsia"/>
          <w:b/>
          <w:sz w:val="28"/>
        </w:rPr>
        <w:t>培养质量</w:t>
      </w:r>
    </w:p>
    <w:p w:rsidR="00303FBE" w:rsidRDefault="009516C2">
      <w:pPr>
        <w:adjustRightInd w:val="0"/>
        <w:snapToGrid w:val="0"/>
        <w:spacing w:before="100" w:beforeAutospacing="1" w:after="100" w:afterAutospacing="1" w:line="360" w:lineRule="auto"/>
        <w:ind w:firstLine="480"/>
        <w:rPr>
          <w:rFonts w:ascii="仿宋_GB2312" w:eastAsia="仿宋_GB2312" w:hAnsi="黑体"/>
          <w:sz w:val="24"/>
        </w:rPr>
      </w:pPr>
      <w:r>
        <w:rPr>
          <w:rFonts w:ascii="仿宋_GB2312" w:eastAsia="仿宋_GB2312" w:hAnsi="黑体" w:hint="eastAsia"/>
          <w:sz w:val="24"/>
        </w:rPr>
        <w:t xml:space="preserve"> （一）毕业生就业率</w:t>
      </w:r>
    </w:p>
    <w:p w:rsidR="00303FBE" w:rsidRDefault="009516C2">
      <w:pPr>
        <w:adjustRightInd w:val="0"/>
        <w:snapToGrid w:val="0"/>
        <w:spacing w:before="100" w:beforeAutospacing="1" w:after="100" w:afterAutospacing="1" w:line="360" w:lineRule="auto"/>
        <w:ind w:firstLine="480"/>
        <w:rPr>
          <w:rFonts w:ascii="仿宋_GB2312" w:eastAsia="仿宋_GB2312" w:hAnsi="黑体"/>
          <w:sz w:val="20"/>
          <w:szCs w:val="20"/>
        </w:rPr>
      </w:pPr>
      <w:r>
        <w:rPr>
          <w:rFonts w:ascii="仿宋_GB2312" w:eastAsia="仿宋_GB2312" w:hAnsi="黑体" w:hint="eastAsia"/>
          <w:sz w:val="20"/>
          <w:szCs w:val="20"/>
        </w:rPr>
        <w:t>2016届毕业生总人数117，毕业114</w:t>
      </w:r>
    </w:p>
    <w:p w:rsidR="00303FBE" w:rsidRDefault="009516C2">
      <w:pPr>
        <w:adjustRightInd w:val="0"/>
        <w:snapToGrid w:val="0"/>
        <w:spacing w:line="360" w:lineRule="auto"/>
        <w:ind w:firstLineChars="200" w:firstLine="480"/>
        <w:jc w:val="center"/>
        <w:rPr>
          <w:rFonts w:ascii="仿宋_GB2312" w:eastAsia="仿宋_GB2312" w:hAnsiTheme="majorEastAsia"/>
          <w:sz w:val="24"/>
        </w:rPr>
      </w:pPr>
      <w:r>
        <w:rPr>
          <w:rFonts w:ascii="仿宋_GB2312" w:eastAsia="仿宋_GB2312" w:hAnsiTheme="majorEastAsia" w:hint="eastAsia"/>
          <w:sz w:val="24"/>
        </w:rPr>
        <w:t>2016届毕业生就业率</w:t>
      </w:r>
    </w:p>
    <w:tbl>
      <w:tblPr>
        <w:tblW w:w="9214" w:type="dxa"/>
        <w:tblInd w:w="562" w:type="dxa"/>
        <w:tblBorders>
          <w:top w:val="single" w:sz="4" w:space="0" w:color="auto"/>
          <w:left w:val="single" w:sz="4" w:space="0" w:color="auto"/>
          <w:bottom w:val="single" w:sz="4" w:space="0" w:color="auto"/>
          <w:right w:val="single" w:sz="4" w:space="0" w:color="auto"/>
        </w:tblBorders>
        <w:tblLayout w:type="fixed"/>
        <w:tblLook w:val="04A0"/>
      </w:tblPr>
      <w:tblGrid>
        <w:gridCol w:w="4066"/>
        <w:gridCol w:w="2626"/>
        <w:gridCol w:w="1501"/>
        <w:gridCol w:w="1021"/>
      </w:tblGrid>
      <w:tr w:rsidR="00303FBE">
        <w:trPr>
          <w:trHeight w:val="420"/>
        </w:trPr>
        <w:tc>
          <w:tcPr>
            <w:tcW w:w="6692" w:type="dxa"/>
            <w:gridSpan w:val="2"/>
            <w:tcBorders>
              <w:top w:val="single" w:sz="4" w:space="0" w:color="auto"/>
              <w:left w:val="single" w:sz="4" w:space="0" w:color="auto"/>
              <w:bottom w:val="single" w:sz="4" w:space="0" w:color="auto"/>
              <w:right w:val="single" w:sz="4" w:space="0" w:color="auto"/>
            </w:tcBorders>
            <w:shd w:val="clear" w:color="auto" w:fill="auto"/>
          </w:tcPr>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项目</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人数</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303FBE" w:rsidRDefault="009516C2">
            <w:pPr>
              <w:widowControl/>
              <w:jc w:val="center"/>
              <w:rPr>
                <w:rFonts w:ascii="仿宋_GB2312" w:eastAsia="仿宋_GB2312" w:hAnsi="宋体" w:cs="宋体"/>
                <w:color w:val="000000"/>
                <w:kern w:val="0"/>
                <w:sz w:val="24"/>
              </w:rPr>
            </w:pPr>
            <w:r>
              <w:rPr>
                <w:rFonts w:ascii="仿宋_GB2312" w:eastAsia="仿宋_GB2312" w:hint="eastAsia"/>
                <w:color w:val="000000"/>
                <w:kern w:val="0"/>
                <w:sz w:val="24"/>
                <w:szCs w:val="21"/>
              </w:rPr>
              <w:t>百分比</w:t>
            </w:r>
          </w:p>
        </w:tc>
      </w:tr>
      <w:tr w:rsidR="00303FBE">
        <w:trPr>
          <w:trHeight w:val="315"/>
        </w:trPr>
        <w:tc>
          <w:tcPr>
            <w:tcW w:w="4066" w:type="dxa"/>
            <w:vMerge w:val="restart"/>
            <w:tcBorders>
              <w:top w:val="single" w:sz="4" w:space="0" w:color="auto"/>
              <w:left w:val="single" w:sz="4" w:space="0" w:color="auto"/>
              <w:bottom w:val="single" w:sz="4" w:space="0" w:color="auto"/>
              <w:right w:val="single" w:sz="4" w:space="0" w:color="auto"/>
            </w:tcBorders>
            <w:shd w:val="clear" w:color="auto" w:fill="auto"/>
          </w:tcPr>
          <w:p w:rsidR="00303FBE" w:rsidRDefault="009516C2">
            <w:pPr>
              <w:widowControl/>
              <w:jc w:val="left"/>
              <w:rPr>
                <w:rFonts w:ascii="仿宋_GB2312" w:eastAsia="仿宋_GB2312" w:hAnsi="宋体" w:cs="宋体"/>
                <w:color w:val="000000"/>
                <w:kern w:val="0"/>
                <w:sz w:val="24"/>
              </w:rPr>
            </w:pPr>
            <w:r>
              <w:rPr>
                <w:rFonts w:ascii="仿宋_GB2312" w:eastAsia="仿宋_GB2312" w:hAnsiTheme="majorEastAsia" w:hint="eastAsia"/>
                <w:color w:val="000000"/>
                <w:kern w:val="0"/>
                <w:sz w:val="24"/>
                <w:szCs w:val="21"/>
              </w:rPr>
              <w:t>1. 本专业应届毕业生就业率</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303FBE" w:rsidRDefault="009516C2">
            <w:pPr>
              <w:widowControl/>
              <w:jc w:val="left"/>
              <w:rPr>
                <w:rFonts w:ascii="仿宋_GB2312" w:eastAsia="仿宋_GB2312" w:hAnsi="宋体" w:cs="宋体"/>
                <w:color w:val="000000"/>
                <w:kern w:val="0"/>
                <w:sz w:val="24"/>
              </w:rPr>
            </w:pPr>
            <w:r>
              <w:rPr>
                <w:rFonts w:ascii="仿宋_GB2312" w:eastAsia="仿宋_GB2312" w:hint="eastAsia"/>
                <w:color w:val="000000"/>
                <w:kern w:val="0"/>
                <w:sz w:val="24"/>
                <w:szCs w:val="21"/>
              </w:rPr>
              <w:t>专业就业学生总数</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303FBE" w:rsidRDefault="009516C2">
            <w:pPr>
              <w:widowControl/>
              <w:jc w:val="left"/>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 xml:space="preserve">　10</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303FBE" w:rsidRDefault="009516C2">
            <w:pPr>
              <w:widowControl/>
              <w:jc w:val="left"/>
              <w:rPr>
                <w:rFonts w:ascii="仿宋_GB2312" w:eastAsia="仿宋_GB2312"/>
                <w:color w:val="000000" w:themeColor="text1"/>
                <w:kern w:val="0"/>
                <w:sz w:val="24"/>
                <w:szCs w:val="21"/>
              </w:rPr>
            </w:pPr>
            <w:r>
              <w:rPr>
                <w:rFonts w:eastAsia="仿宋_GB2312" w:hint="eastAsia"/>
                <w:color w:val="000000" w:themeColor="text1"/>
                <w:kern w:val="0"/>
                <w:sz w:val="24"/>
                <w:szCs w:val="21"/>
              </w:rPr>
              <w:t xml:space="preserve">  </w:t>
            </w:r>
            <w:r>
              <w:rPr>
                <w:rFonts w:ascii="仿宋_GB2312" w:eastAsia="仿宋_GB2312" w:hint="eastAsia"/>
                <w:color w:val="000000" w:themeColor="text1"/>
                <w:kern w:val="0"/>
                <w:sz w:val="24"/>
                <w:szCs w:val="21"/>
              </w:rPr>
              <w:t>8.7%</w:t>
            </w:r>
          </w:p>
        </w:tc>
      </w:tr>
      <w:tr w:rsidR="00303FBE">
        <w:trPr>
          <w:trHeight w:val="315"/>
        </w:trPr>
        <w:tc>
          <w:tcPr>
            <w:tcW w:w="4066" w:type="dxa"/>
            <w:vMerge/>
            <w:tcBorders>
              <w:top w:val="single" w:sz="4" w:space="0" w:color="auto"/>
              <w:left w:val="single" w:sz="4" w:space="0" w:color="auto"/>
              <w:bottom w:val="single" w:sz="4" w:space="0" w:color="auto"/>
              <w:right w:val="single" w:sz="4" w:space="0" w:color="auto"/>
            </w:tcBorders>
            <w:vAlign w:val="center"/>
          </w:tcPr>
          <w:p w:rsidR="00303FBE" w:rsidRDefault="00303FBE">
            <w:pPr>
              <w:widowControl/>
              <w:jc w:val="left"/>
              <w:rPr>
                <w:rFonts w:ascii="仿宋_GB2312" w:eastAsia="仿宋_GB2312" w:hAnsi="宋体" w:cs="宋体"/>
                <w:color w:val="000000" w:themeColor="text1"/>
                <w:kern w:val="0"/>
                <w:sz w:val="24"/>
              </w:rPr>
            </w:pP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303FBE" w:rsidRDefault="009516C2">
            <w:pPr>
              <w:widowControl/>
              <w:jc w:val="left"/>
              <w:rPr>
                <w:rFonts w:ascii="仿宋_GB2312" w:eastAsia="仿宋_GB2312" w:hAnsi="宋体" w:cs="宋体"/>
                <w:color w:val="000000" w:themeColor="text1"/>
                <w:kern w:val="0"/>
                <w:sz w:val="24"/>
              </w:rPr>
            </w:pPr>
            <w:r>
              <w:rPr>
                <w:rFonts w:ascii="仿宋_GB2312" w:eastAsia="仿宋_GB2312" w:hint="eastAsia"/>
                <w:color w:val="000000" w:themeColor="text1"/>
                <w:kern w:val="0"/>
                <w:sz w:val="24"/>
                <w:szCs w:val="21"/>
              </w:rPr>
              <w:t>已就业学生人数</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303FBE" w:rsidRDefault="009516C2">
            <w:pPr>
              <w:widowControl/>
              <w:jc w:val="left"/>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 xml:space="preserve">　101</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303FBE" w:rsidRDefault="009516C2">
            <w:pPr>
              <w:widowControl/>
              <w:jc w:val="left"/>
              <w:rPr>
                <w:rFonts w:ascii="仿宋_GB2312" w:eastAsia="仿宋_GB2312"/>
                <w:color w:val="000000" w:themeColor="text1"/>
                <w:kern w:val="0"/>
                <w:sz w:val="24"/>
                <w:szCs w:val="21"/>
              </w:rPr>
            </w:pPr>
            <w:r>
              <w:rPr>
                <w:rFonts w:eastAsia="仿宋_GB2312" w:hint="eastAsia"/>
                <w:color w:val="000000" w:themeColor="text1"/>
                <w:kern w:val="0"/>
                <w:sz w:val="24"/>
                <w:szCs w:val="21"/>
              </w:rPr>
              <w:t xml:space="preserve">  </w:t>
            </w:r>
            <w:r>
              <w:rPr>
                <w:rFonts w:ascii="仿宋_GB2312" w:eastAsia="仿宋_GB2312" w:hint="eastAsia"/>
                <w:color w:val="000000" w:themeColor="text1"/>
                <w:kern w:val="0"/>
                <w:sz w:val="24"/>
                <w:szCs w:val="21"/>
              </w:rPr>
              <w:t>86.3%</w:t>
            </w:r>
          </w:p>
        </w:tc>
      </w:tr>
      <w:tr w:rsidR="00303FBE">
        <w:trPr>
          <w:trHeight w:val="315"/>
        </w:trPr>
        <w:tc>
          <w:tcPr>
            <w:tcW w:w="4066" w:type="dxa"/>
            <w:vMerge/>
            <w:tcBorders>
              <w:top w:val="single" w:sz="4" w:space="0" w:color="auto"/>
              <w:left w:val="single" w:sz="4" w:space="0" w:color="auto"/>
              <w:bottom w:val="single" w:sz="4" w:space="0" w:color="auto"/>
              <w:right w:val="single" w:sz="4" w:space="0" w:color="auto"/>
            </w:tcBorders>
            <w:vAlign w:val="center"/>
          </w:tcPr>
          <w:p w:rsidR="00303FBE" w:rsidRDefault="00303FBE">
            <w:pPr>
              <w:widowControl/>
              <w:jc w:val="left"/>
              <w:rPr>
                <w:rFonts w:ascii="仿宋_GB2312" w:eastAsia="仿宋_GB2312" w:hAnsi="宋体" w:cs="宋体"/>
                <w:color w:val="000000" w:themeColor="text1"/>
                <w:kern w:val="0"/>
                <w:sz w:val="24"/>
              </w:rPr>
            </w:pP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303FBE" w:rsidRDefault="009516C2">
            <w:pPr>
              <w:widowControl/>
              <w:jc w:val="left"/>
              <w:rPr>
                <w:rFonts w:ascii="仿宋_GB2312" w:eastAsia="仿宋_GB2312" w:hAnsi="宋体" w:cs="宋体"/>
                <w:color w:val="000000" w:themeColor="text1"/>
                <w:kern w:val="0"/>
                <w:sz w:val="24"/>
              </w:rPr>
            </w:pPr>
            <w:r>
              <w:rPr>
                <w:rFonts w:ascii="仿宋_GB2312" w:eastAsia="仿宋_GB2312" w:hint="eastAsia"/>
                <w:color w:val="000000" w:themeColor="text1"/>
                <w:kern w:val="0"/>
                <w:sz w:val="24"/>
                <w:szCs w:val="21"/>
              </w:rPr>
              <w:t>实际就业率</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303FBE" w:rsidRDefault="00303FBE">
            <w:pPr>
              <w:widowControl/>
              <w:jc w:val="left"/>
              <w:rPr>
                <w:rFonts w:ascii="仿宋_GB2312" w:eastAsia="仿宋_GB2312"/>
                <w:color w:val="000000" w:themeColor="text1"/>
                <w:kern w:val="0"/>
                <w:sz w:val="24"/>
                <w:szCs w:val="21"/>
              </w:rPr>
            </w:pP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303FBE" w:rsidRDefault="009516C2">
            <w:pPr>
              <w:widowControl/>
              <w:jc w:val="left"/>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 xml:space="preserve"> 86.3%</w:t>
            </w:r>
          </w:p>
        </w:tc>
      </w:tr>
      <w:tr w:rsidR="00303FBE">
        <w:trPr>
          <w:trHeight w:val="315"/>
        </w:trPr>
        <w:tc>
          <w:tcPr>
            <w:tcW w:w="4066" w:type="dxa"/>
            <w:vMerge/>
            <w:tcBorders>
              <w:top w:val="single" w:sz="4" w:space="0" w:color="auto"/>
              <w:left w:val="single" w:sz="4" w:space="0" w:color="auto"/>
              <w:bottom w:val="single" w:sz="4" w:space="0" w:color="auto"/>
              <w:right w:val="single" w:sz="4" w:space="0" w:color="auto"/>
            </w:tcBorders>
            <w:vAlign w:val="center"/>
          </w:tcPr>
          <w:p w:rsidR="00303FBE" w:rsidRDefault="00303FBE">
            <w:pPr>
              <w:widowControl/>
              <w:jc w:val="left"/>
              <w:rPr>
                <w:rFonts w:ascii="仿宋_GB2312" w:eastAsia="仿宋_GB2312" w:hAnsi="宋体" w:cs="宋体"/>
                <w:color w:val="000000" w:themeColor="text1"/>
                <w:kern w:val="0"/>
                <w:sz w:val="24"/>
              </w:rPr>
            </w:pP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303FBE" w:rsidRDefault="009516C2">
            <w:pPr>
              <w:widowControl/>
              <w:jc w:val="left"/>
              <w:rPr>
                <w:rFonts w:ascii="仿宋_GB2312" w:eastAsia="仿宋_GB2312" w:hAnsi="宋体" w:cs="宋体"/>
                <w:color w:val="000000" w:themeColor="text1"/>
                <w:kern w:val="0"/>
                <w:sz w:val="24"/>
              </w:rPr>
            </w:pPr>
            <w:r>
              <w:rPr>
                <w:rFonts w:ascii="仿宋_GB2312" w:eastAsia="仿宋_GB2312" w:hint="eastAsia"/>
                <w:color w:val="000000" w:themeColor="text1"/>
                <w:kern w:val="0"/>
                <w:sz w:val="24"/>
                <w:szCs w:val="21"/>
              </w:rPr>
              <w:t>灵活就业人数</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303FBE" w:rsidRDefault="009516C2">
            <w:pPr>
              <w:widowControl/>
              <w:jc w:val="left"/>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 xml:space="preserve">  13</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303FBE" w:rsidRDefault="009516C2">
            <w:pPr>
              <w:widowControl/>
              <w:jc w:val="left"/>
              <w:rPr>
                <w:rFonts w:ascii="仿宋_GB2312" w:eastAsia="仿宋_GB2312"/>
                <w:color w:val="000000" w:themeColor="text1"/>
                <w:kern w:val="0"/>
                <w:sz w:val="24"/>
                <w:szCs w:val="21"/>
              </w:rPr>
            </w:pPr>
            <w:r>
              <w:rPr>
                <w:rFonts w:eastAsia="仿宋_GB2312" w:hint="eastAsia"/>
                <w:color w:val="000000" w:themeColor="text1"/>
                <w:kern w:val="0"/>
                <w:sz w:val="24"/>
                <w:szCs w:val="21"/>
              </w:rPr>
              <w:t xml:space="preserve">  </w:t>
            </w:r>
            <w:r>
              <w:rPr>
                <w:rFonts w:ascii="仿宋_GB2312" w:eastAsia="仿宋_GB2312" w:hint="eastAsia"/>
                <w:color w:val="000000" w:themeColor="text1"/>
                <w:kern w:val="0"/>
                <w:sz w:val="24"/>
                <w:szCs w:val="21"/>
              </w:rPr>
              <w:t>11.1</w:t>
            </w:r>
            <w:r>
              <w:rPr>
                <w:rFonts w:ascii="仿宋_GB2312" w:eastAsia="仿宋_GB2312" w:hint="eastAsia"/>
                <w:color w:val="000000" w:themeColor="text1"/>
                <w:kern w:val="0"/>
                <w:sz w:val="24"/>
                <w:szCs w:val="21"/>
              </w:rPr>
              <w:lastRenderedPageBreak/>
              <w:t>%</w:t>
            </w:r>
          </w:p>
        </w:tc>
      </w:tr>
      <w:tr w:rsidR="00303FBE">
        <w:trPr>
          <w:trHeight w:val="315"/>
        </w:trPr>
        <w:tc>
          <w:tcPr>
            <w:tcW w:w="4066" w:type="dxa"/>
            <w:vMerge/>
            <w:tcBorders>
              <w:top w:val="single" w:sz="4" w:space="0" w:color="auto"/>
              <w:left w:val="single" w:sz="4" w:space="0" w:color="auto"/>
              <w:bottom w:val="single" w:sz="4" w:space="0" w:color="auto"/>
              <w:right w:val="single" w:sz="4" w:space="0" w:color="auto"/>
            </w:tcBorders>
            <w:vAlign w:val="center"/>
          </w:tcPr>
          <w:p w:rsidR="00303FBE" w:rsidRDefault="00303FBE">
            <w:pPr>
              <w:widowControl/>
              <w:jc w:val="left"/>
              <w:rPr>
                <w:rFonts w:ascii="仿宋_GB2312" w:eastAsia="仿宋_GB2312" w:hAnsi="宋体" w:cs="宋体"/>
                <w:color w:val="000000" w:themeColor="text1"/>
                <w:kern w:val="0"/>
                <w:sz w:val="24"/>
              </w:rPr>
            </w:pP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303FBE" w:rsidRDefault="009516C2">
            <w:pPr>
              <w:widowControl/>
              <w:jc w:val="left"/>
              <w:rPr>
                <w:rFonts w:ascii="仿宋_GB2312" w:eastAsia="仿宋_GB2312" w:hAnsi="宋体" w:cs="宋体"/>
                <w:color w:val="000000" w:themeColor="text1"/>
                <w:kern w:val="0"/>
                <w:sz w:val="24"/>
              </w:rPr>
            </w:pPr>
            <w:r>
              <w:rPr>
                <w:rFonts w:ascii="仿宋_GB2312" w:eastAsia="仿宋_GB2312" w:hint="eastAsia"/>
                <w:color w:val="000000" w:themeColor="text1"/>
                <w:kern w:val="0"/>
                <w:sz w:val="24"/>
                <w:szCs w:val="21"/>
              </w:rPr>
              <w:t>灵活就业率</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303FBE" w:rsidRDefault="00303FBE">
            <w:pPr>
              <w:widowControl/>
              <w:jc w:val="left"/>
              <w:rPr>
                <w:rFonts w:ascii="仿宋_GB2312" w:eastAsia="仿宋_GB2312"/>
                <w:color w:val="000000" w:themeColor="text1"/>
                <w:kern w:val="0"/>
                <w:sz w:val="24"/>
                <w:szCs w:val="21"/>
              </w:rPr>
            </w:pP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303FBE" w:rsidRDefault="009516C2">
            <w:pPr>
              <w:widowControl/>
              <w:jc w:val="left"/>
              <w:rPr>
                <w:rFonts w:ascii="仿宋_GB2312" w:eastAsia="仿宋_GB2312"/>
                <w:color w:val="000000" w:themeColor="text1"/>
                <w:kern w:val="0"/>
                <w:sz w:val="24"/>
                <w:szCs w:val="21"/>
              </w:rPr>
            </w:pPr>
            <w:r>
              <w:rPr>
                <w:rFonts w:eastAsia="仿宋_GB2312" w:hint="eastAsia"/>
                <w:color w:val="000000" w:themeColor="text1"/>
                <w:kern w:val="0"/>
                <w:sz w:val="24"/>
                <w:szCs w:val="21"/>
              </w:rPr>
              <w:t xml:space="preserve">  </w:t>
            </w:r>
            <w:r>
              <w:rPr>
                <w:rFonts w:ascii="仿宋_GB2312" w:eastAsia="仿宋_GB2312" w:hint="eastAsia"/>
                <w:color w:val="000000" w:themeColor="text1"/>
                <w:kern w:val="0"/>
                <w:sz w:val="24"/>
                <w:szCs w:val="21"/>
              </w:rPr>
              <w:t>11.1%</w:t>
            </w:r>
          </w:p>
        </w:tc>
      </w:tr>
      <w:tr w:rsidR="00303FBE">
        <w:trPr>
          <w:trHeight w:val="315"/>
        </w:trPr>
        <w:tc>
          <w:tcPr>
            <w:tcW w:w="4066" w:type="dxa"/>
            <w:vMerge w:val="restart"/>
            <w:tcBorders>
              <w:top w:val="single" w:sz="4" w:space="0" w:color="auto"/>
              <w:left w:val="single" w:sz="4" w:space="0" w:color="auto"/>
              <w:bottom w:val="single" w:sz="4" w:space="0" w:color="auto"/>
              <w:right w:val="single" w:sz="4" w:space="0" w:color="auto"/>
            </w:tcBorders>
            <w:shd w:val="clear" w:color="auto" w:fill="auto"/>
          </w:tcPr>
          <w:p w:rsidR="00303FBE" w:rsidRDefault="009516C2">
            <w:pPr>
              <w:widowControl/>
              <w:jc w:val="left"/>
              <w:rPr>
                <w:rFonts w:ascii="仿宋_GB2312" w:eastAsia="仿宋_GB2312" w:hAnsi="宋体" w:cs="宋体"/>
                <w:color w:val="000000" w:themeColor="text1"/>
                <w:kern w:val="0"/>
                <w:sz w:val="24"/>
              </w:rPr>
            </w:pPr>
            <w:r>
              <w:rPr>
                <w:rFonts w:ascii="仿宋_GB2312" w:eastAsia="仿宋_GB2312" w:hAnsiTheme="majorEastAsia" w:hint="eastAsia"/>
                <w:color w:val="000000" w:themeColor="text1"/>
                <w:kern w:val="0"/>
                <w:sz w:val="24"/>
                <w:szCs w:val="21"/>
              </w:rPr>
              <w:t>2.本专业应届毕业生升学基本情况（人）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303FBE" w:rsidRDefault="009516C2">
            <w:pPr>
              <w:widowControl/>
              <w:jc w:val="left"/>
              <w:rPr>
                <w:rFonts w:ascii="仿宋_GB2312" w:eastAsia="仿宋_GB2312" w:hAnsi="宋体" w:cs="宋体"/>
                <w:color w:val="000000" w:themeColor="text1"/>
                <w:kern w:val="0"/>
                <w:sz w:val="24"/>
              </w:rPr>
            </w:pPr>
            <w:r>
              <w:rPr>
                <w:rFonts w:ascii="仿宋_GB2312" w:eastAsia="仿宋_GB2312" w:hint="eastAsia"/>
                <w:color w:val="000000" w:themeColor="text1"/>
                <w:kern w:val="0"/>
                <w:sz w:val="24"/>
                <w:szCs w:val="21"/>
              </w:rPr>
              <w:t>免试推荐研究生</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303FBE" w:rsidRDefault="009516C2">
            <w:pPr>
              <w:widowControl/>
              <w:jc w:val="left"/>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 xml:space="preserve">　22</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303FBE" w:rsidRDefault="009516C2">
            <w:pPr>
              <w:widowControl/>
              <w:jc w:val="left"/>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 xml:space="preserve"> 18.8%</w:t>
            </w:r>
          </w:p>
        </w:tc>
      </w:tr>
      <w:tr w:rsidR="00303FBE">
        <w:trPr>
          <w:trHeight w:val="315"/>
        </w:trPr>
        <w:tc>
          <w:tcPr>
            <w:tcW w:w="4066" w:type="dxa"/>
            <w:vMerge/>
            <w:tcBorders>
              <w:top w:val="single" w:sz="4" w:space="0" w:color="auto"/>
              <w:left w:val="single" w:sz="4" w:space="0" w:color="auto"/>
              <w:bottom w:val="single" w:sz="4" w:space="0" w:color="auto"/>
              <w:right w:val="single" w:sz="4" w:space="0" w:color="auto"/>
            </w:tcBorders>
            <w:vAlign w:val="center"/>
          </w:tcPr>
          <w:p w:rsidR="00303FBE" w:rsidRDefault="00303FBE">
            <w:pPr>
              <w:widowControl/>
              <w:jc w:val="left"/>
              <w:rPr>
                <w:rFonts w:ascii="仿宋_GB2312" w:eastAsia="仿宋_GB2312" w:hAnsi="宋体" w:cs="宋体"/>
                <w:color w:val="000000" w:themeColor="text1"/>
                <w:kern w:val="0"/>
                <w:sz w:val="24"/>
              </w:rPr>
            </w:pP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303FBE" w:rsidRDefault="009516C2">
            <w:pPr>
              <w:widowControl/>
              <w:jc w:val="left"/>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考研录取</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303FBE" w:rsidRDefault="009516C2">
            <w:pPr>
              <w:widowControl/>
              <w:jc w:val="left"/>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 xml:space="preserve">  37</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303FBE" w:rsidRDefault="009516C2">
            <w:pPr>
              <w:widowControl/>
              <w:jc w:val="left"/>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 xml:space="preserve"> 31.6%</w:t>
            </w:r>
          </w:p>
        </w:tc>
      </w:tr>
      <w:tr w:rsidR="00303FBE">
        <w:trPr>
          <w:trHeight w:val="315"/>
        </w:trPr>
        <w:tc>
          <w:tcPr>
            <w:tcW w:w="4066" w:type="dxa"/>
            <w:vMerge/>
            <w:tcBorders>
              <w:top w:val="single" w:sz="4" w:space="0" w:color="auto"/>
              <w:left w:val="single" w:sz="4" w:space="0" w:color="auto"/>
              <w:bottom w:val="single" w:sz="4" w:space="0" w:color="auto"/>
              <w:right w:val="single" w:sz="4" w:space="0" w:color="auto"/>
            </w:tcBorders>
            <w:vAlign w:val="center"/>
          </w:tcPr>
          <w:p w:rsidR="00303FBE" w:rsidRDefault="00303FBE">
            <w:pPr>
              <w:widowControl/>
              <w:jc w:val="left"/>
              <w:rPr>
                <w:rFonts w:ascii="仿宋_GB2312" w:eastAsia="仿宋_GB2312" w:hAnsi="宋体" w:cs="宋体"/>
                <w:color w:val="000000" w:themeColor="text1"/>
                <w:kern w:val="0"/>
                <w:sz w:val="24"/>
              </w:rPr>
            </w:pP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303FBE" w:rsidRDefault="009516C2">
            <w:pPr>
              <w:widowControl/>
              <w:jc w:val="left"/>
              <w:rPr>
                <w:rFonts w:ascii="仿宋_GB2312" w:eastAsia="仿宋_GB2312" w:hAnsi="宋体" w:cs="宋体"/>
                <w:color w:val="000000" w:themeColor="text1"/>
                <w:kern w:val="0"/>
                <w:sz w:val="24"/>
              </w:rPr>
            </w:pPr>
            <w:r>
              <w:rPr>
                <w:rFonts w:ascii="仿宋_GB2312" w:eastAsia="仿宋_GB2312" w:hint="eastAsia"/>
                <w:color w:val="000000" w:themeColor="text1"/>
                <w:kern w:val="0"/>
                <w:sz w:val="24"/>
                <w:szCs w:val="21"/>
              </w:rPr>
              <w:t>出国留学</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303FBE" w:rsidRDefault="009516C2">
            <w:pPr>
              <w:widowControl/>
              <w:jc w:val="left"/>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 xml:space="preserve">　3</w:t>
            </w:r>
          </w:p>
        </w:tc>
        <w:tc>
          <w:tcPr>
            <w:tcW w:w="1021" w:type="dxa"/>
            <w:tcBorders>
              <w:top w:val="single" w:sz="4" w:space="0" w:color="auto"/>
              <w:left w:val="single" w:sz="4" w:space="0" w:color="auto"/>
              <w:bottom w:val="single" w:sz="4" w:space="0" w:color="auto"/>
              <w:right w:val="single" w:sz="4" w:space="0" w:color="auto"/>
            </w:tcBorders>
            <w:shd w:val="clear" w:color="auto" w:fill="auto"/>
          </w:tcPr>
          <w:p w:rsidR="00303FBE" w:rsidRDefault="009516C2">
            <w:pPr>
              <w:widowControl/>
              <w:jc w:val="left"/>
              <w:rPr>
                <w:rFonts w:ascii="仿宋_GB2312" w:eastAsia="仿宋_GB2312"/>
                <w:color w:val="000000" w:themeColor="text1"/>
                <w:kern w:val="0"/>
                <w:sz w:val="24"/>
                <w:szCs w:val="21"/>
              </w:rPr>
            </w:pPr>
            <w:r>
              <w:rPr>
                <w:rFonts w:ascii="仿宋_GB2312" w:eastAsia="仿宋_GB2312" w:hint="eastAsia"/>
                <w:color w:val="000000" w:themeColor="text1"/>
                <w:kern w:val="0"/>
                <w:sz w:val="24"/>
                <w:szCs w:val="21"/>
              </w:rPr>
              <w:t xml:space="preserve"> 2.6%</w:t>
            </w:r>
          </w:p>
        </w:tc>
      </w:tr>
    </w:tbl>
    <w:p w:rsidR="00303FBE" w:rsidRDefault="009516C2">
      <w:pPr>
        <w:adjustRightInd w:val="0"/>
        <w:snapToGrid w:val="0"/>
        <w:spacing w:before="100" w:beforeAutospacing="1" w:after="100" w:afterAutospacing="1" w:line="360" w:lineRule="auto"/>
        <w:ind w:firstLineChars="100" w:firstLine="240"/>
        <w:rPr>
          <w:rFonts w:ascii="仿宋_GB2312" w:eastAsia="仿宋_GB2312" w:hAnsi="黑体"/>
          <w:color w:val="000000" w:themeColor="text1"/>
          <w:sz w:val="24"/>
        </w:rPr>
      </w:pPr>
      <w:r>
        <w:rPr>
          <w:rFonts w:ascii="仿宋_GB2312" w:eastAsia="仿宋_GB2312" w:hAnsi="黑体" w:hint="eastAsia"/>
          <w:sz w:val="24"/>
        </w:rPr>
        <w:t xml:space="preserve">  （二）就业专业对口率          </w:t>
      </w:r>
      <w:r>
        <w:rPr>
          <w:rFonts w:ascii="仿宋_GB2312" w:eastAsia="仿宋_GB2312" w:hAnsi="黑体" w:hint="eastAsia"/>
          <w:color w:val="000000" w:themeColor="text1"/>
          <w:sz w:val="24"/>
        </w:rPr>
        <w:t>72/114=63.16%</w:t>
      </w:r>
    </w:p>
    <w:p w:rsidR="00303FBE" w:rsidRDefault="009516C2">
      <w:pPr>
        <w:numPr>
          <w:ilvl w:val="0"/>
          <w:numId w:val="3"/>
        </w:numPr>
        <w:adjustRightInd w:val="0"/>
        <w:snapToGrid w:val="0"/>
        <w:spacing w:before="100" w:beforeAutospacing="1" w:after="100" w:afterAutospacing="1" w:line="360" w:lineRule="auto"/>
        <w:ind w:firstLineChars="177" w:firstLine="425"/>
        <w:rPr>
          <w:rFonts w:ascii="仿宋_GB2312" w:eastAsia="仿宋_GB2312" w:hAnsi="黑体"/>
          <w:sz w:val="24"/>
        </w:rPr>
      </w:pPr>
      <w:r>
        <w:rPr>
          <w:rFonts w:ascii="仿宋_GB2312" w:eastAsia="仿宋_GB2312" w:hAnsi="黑体" w:hint="eastAsia"/>
          <w:sz w:val="24"/>
        </w:rPr>
        <w:t>毕业生发展情况</w:t>
      </w:r>
    </w:p>
    <w:p w:rsidR="00303FBE" w:rsidRDefault="009516C2">
      <w:pPr>
        <w:adjustRightInd w:val="0"/>
        <w:snapToGrid w:val="0"/>
        <w:spacing w:before="100" w:beforeAutospacing="1" w:after="100" w:afterAutospacing="1" w:line="360" w:lineRule="auto"/>
        <w:rPr>
          <w:rFonts w:ascii="仿宋_GB2312" w:eastAsia="仿宋_GB2312" w:hAnsi="黑体"/>
          <w:sz w:val="24"/>
        </w:rPr>
      </w:pPr>
      <w:r>
        <w:rPr>
          <w:rFonts w:ascii="仿宋_GB2312" w:eastAsia="仿宋_GB2312" w:hAnsi="黑体" w:hint="eastAsia"/>
          <w:sz w:val="24"/>
        </w:rPr>
        <w:t xml:space="preserve">    环境学院2016届毕业生就业率   101/114=88.60%</w:t>
      </w:r>
    </w:p>
    <w:p w:rsidR="00303FBE" w:rsidRDefault="009516C2">
      <w:pPr>
        <w:adjustRightInd w:val="0"/>
        <w:snapToGrid w:val="0"/>
        <w:spacing w:before="100" w:beforeAutospacing="1" w:after="100" w:afterAutospacing="1" w:line="360" w:lineRule="auto"/>
        <w:rPr>
          <w:rFonts w:ascii="仿宋_GB2312" w:eastAsia="仿宋_GB2312" w:hAnsi="黑体"/>
          <w:sz w:val="24"/>
        </w:rPr>
      </w:pPr>
      <w:r>
        <w:rPr>
          <w:rFonts w:ascii="仿宋_GB2312" w:eastAsia="仿宋_GB2312" w:hAnsi="黑体" w:hint="eastAsia"/>
          <w:sz w:val="24"/>
        </w:rPr>
        <w:t xml:space="preserve">    环境学院2016届本科生就业专业对口率  72/114=63.16%</w:t>
      </w:r>
    </w:p>
    <w:p w:rsidR="00303FBE" w:rsidRDefault="009516C2">
      <w:pPr>
        <w:adjustRightInd w:val="0"/>
        <w:snapToGrid w:val="0"/>
        <w:spacing w:before="100" w:beforeAutospacing="1" w:after="100" w:afterAutospacing="1" w:line="360" w:lineRule="auto"/>
        <w:rPr>
          <w:rFonts w:ascii="仿宋_GB2312" w:eastAsia="仿宋_GB2312" w:hAnsi="黑体"/>
          <w:sz w:val="24"/>
        </w:rPr>
      </w:pPr>
      <w:r>
        <w:rPr>
          <w:rFonts w:ascii="仿宋_GB2312" w:eastAsia="仿宋_GB2312" w:hAnsi="黑体" w:hint="eastAsia"/>
          <w:sz w:val="24"/>
        </w:rPr>
        <w:t xml:space="preserve">    可看出环境学院本科毕业生就业情况良好，毕业同学原则多样，大多数毕业生选择继续从事环境相关领域工作。</w:t>
      </w:r>
    </w:p>
    <w:p w:rsidR="00303FBE" w:rsidRDefault="009516C2">
      <w:pPr>
        <w:adjustRightInd w:val="0"/>
        <w:snapToGrid w:val="0"/>
        <w:spacing w:before="100" w:beforeAutospacing="1" w:after="100" w:afterAutospacing="1" w:line="360" w:lineRule="auto"/>
        <w:ind w:firstLineChars="177" w:firstLine="425"/>
        <w:rPr>
          <w:rFonts w:ascii="仿宋_GB2312" w:eastAsia="仿宋_GB2312" w:hAnsi="黑体"/>
          <w:sz w:val="24"/>
        </w:rPr>
      </w:pPr>
      <w:r>
        <w:rPr>
          <w:rFonts w:ascii="仿宋_GB2312" w:eastAsia="仿宋_GB2312" w:hAnsi="黑体" w:hint="eastAsia"/>
          <w:sz w:val="24"/>
        </w:rPr>
        <w:t>（四）就业单位满意率</w:t>
      </w:r>
    </w:p>
    <w:p w:rsidR="00303FBE" w:rsidRDefault="009516C2">
      <w:pPr>
        <w:adjustRightInd w:val="0"/>
        <w:snapToGrid w:val="0"/>
        <w:spacing w:before="100" w:beforeAutospacing="1" w:after="100" w:afterAutospacing="1" w:line="360" w:lineRule="auto"/>
        <w:ind w:firstLineChars="200" w:firstLine="480"/>
        <w:rPr>
          <w:rFonts w:ascii="仿宋_GB2312" w:eastAsia="仿宋_GB2312" w:hAnsiTheme="majorEastAsia"/>
          <w:sz w:val="24"/>
        </w:rPr>
      </w:pPr>
      <w:r>
        <w:rPr>
          <w:rFonts w:ascii="仿宋_GB2312" w:eastAsia="仿宋_GB2312" w:hAnsiTheme="majorEastAsia" w:hint="eastAsia"/>
          <w:sz w:val="24"/>
        </w:rPr>
        <w:t>当前，学院以创新的学术思维为理念，求真务实的行为准则为原则，紧紧围绕学校创建世界一流大学的目标，团结一致，锐意进取，全面提升学院学术竞争力、社会影响力和国际化水平。环境专业毕业生具有扎实的专业基础知识、饱满的专业热情、谦虚进取的工作态度，在地方社会发展和国家构建资源节约型、环境友好型社会的进程中勇于担当，为实现国家富强、民</w:t>
      </w:r>
      <w:r>
        <w:rPr>
          <w:rFonts w:ascii="仿宋_GB2312" w:eastAsia="仿宋_GB2312" w:hAnsiTheme="majorEastAsia" w:hint="eastAsia"/>
          <w:sz w:val="24"/>
        </w:rPr>
        <w:lastRenderedPageBreak/>
        <w:t>族复兴、人民幸福的“中国梦”做出应有的贡献。因此，就业单位对学生100%满意。</w:t>
      </w:r>
    </w:p>
    <w:p w:rsidR="00303FBE" w:rsidRDefault="009516C2">
      <w:pPr>
        <w:adjustRightInd w:val="0"/>
        <w:snapToGrid w:val="0"/>
        <w:spacing w:before="100" w:beforeAutospacing="1" w:after="100" w:afterAutospacing="1" w:line="360" w:lineRule="auto"/>
        <w:ind w:firstLineChars="177" w:firstLine="425"/>
        <w:rPr>
          <w:rFonts w:ascii="仿宋_GB2312" w:eastAsia="仿宋_GB2312" w:hAnsi="黑体"/>
          <w:sz w:val="24"/>
        </w:rPr>
      </w:pPr>
      <w:r>
        <w:rPr>
          <w:rFonts w:ascii="仿宋_GB2312" w:eastAsia="仿宋_GB2312" w:hAnsi="黑体" w:hint="eastAsia"/>
          <w:sz w:val="24"/>
        </w:rPr>
        <w:t>（五）社会对专业的评价</w:t>
      </w:r>
    </w:p>
    <w:p w:rsidR="00303FBE" w:rsidRDefault="009516C2">
      <w:pPr>
        <w:adjustRightInd w:val="0"/>
        <w:snapToGrid w:val="0"/>
        <w:spacing w:before="100" w:beforeAutospacing="1" w:after="100" w:afterAutospacing="1" w:line="360" w:lineRule="auto"/>
        <w:ind w:firstLineChars="200" w:firstLine="480"/>
        <w:rPr>
          <w:rFonts w:ascii="仿宋_GB2312" w:eastAsia="仿宋_GB2312" w:hAnsiTheme="majorEastAsia"/>
          <w:sz w:val="24"/>
        </w:rPr>
      </w:pPr>
      <w:r>
        <w:rPr>
          <w:rFonts w:ascii="仿宋_GB2312" w:eastAsia="仿宋_GB2312" w:hAnsiTheme="majorEastAsia" w:hint="eastAsia"/>
          <w:sz w:val="24"/>
        </w:rPr>
        <w:t>环境问题是当前社会国家关注的热点问题，环境专业人才也成为国家、社会急需的专业符合型人才。环境学院重视学生社会实践能力的培养：打造了 “湿地使者”、“环保进小学”等精品项目，开展的活动多次获奖并被国家级、省级等媒体报道，产生了较好的社会影响。在学生学术方面，重视学生的创新教育，在“挑战杯”大学生课外学术科技作品竞赛和大学生创业计划竞赛中屡获佳绩，获国家级、省级奖励多项（其中，2012年获第八届“挑战杯”中国大学生创业计划竞赛金奖）；在SCI、EI上发表学术论文多篇，获得授权专利多项。社会对环境专业评价良好。</w:t>
      </w:r>
    </w:p>
    <w:p w:rsidR="00303FBE" w:rsidRDefault="009516C2">
      <w:pPr>
        <w:numPr>
          <w:ilvl w:val="0"/>
          <w:numId w:val="4"/>
        </w:numPr>
        <w:adjustRightInd w:val="0"/>
        <w:snapToGrid w:val="0"/>
        <w:spacing w:before="100" w:beforeAutospacing="1" w:after="100" w:afterAutospacing="1" w:line="360" w:lineRule="auto"/>
        <w:ind w:firstLineChars="177" w:firstLine="425"/>
        <w:rPr>
          <w:rFonts w:ascii="仿宋_GB2312" w:eastAsia="仿宋_GB2312" w:hAnsi="黑体"/>
          <w:sz w:val="24"/>
        </w:rPr>
      </w:pPr>
      <w:r>
        <w:rPr>
          <w:rFonts w:ascii="仿宋_GB2312" w:eastAsia="仿宋_GB2312" w:hAnsi="黑体" w:hint="eastAsia"/>
          <w:sz w:val="24"/>
        </w:rPr>
        <w:t>学生就读该专业的意愿</w:t>
      </w:r>
    </w:p>
    <w:p w:rsidR="00303FBE" w:rsidRDefault="009516C2">
      <w:pPr>
        <w:adjustRightInd w:val="0"/>
        <w:snapToGrid w:val="0"/>
        <w:spacing w:line="360" w:lineRule="auto"/>
        <w:ind w:firstLineChars="200" w:firstLine="480"/>
        <w:jc w:val="left"/>
        <w:rPr>
          <w:rFonts w:ascii="仿宋_GB2312" w:eastAsia="仿宋_GB2312" w:hAnsi="黑体"/>
          <w:sz w:val="24"/>
        </w:rPr>
      </w:pPr>
      <w:bookmarkStart w:id="0" w:name="_GoBack"/>
      <w:r>
        <w:rPr>
          <w:rFonts w:ascii="仿宋_GB2312" w:eastAsia="仿宋_GB2312" w:hAnsi="黑体" w:hint="eastAsia"/>
          <w:sz w:val="24"/>
        </w:rPr>
        <w:t>2016年本科招生录取人数88人，一志愿录取满足率较高，报到率较高。</w:t>
      </w:r>
    </w:p>
    <w:bookmarkEnd w:id="0"/>
    <w:p w:rsidR="00303FBE" w:rsidRDefault="00303FBE">
      <w:pPr>
        <w:adjustRightInd w:val="0"/>
        <w:snapToGrid w:val="0"/>
        <w:spacing w:before="100" w:beforeAutospacing="1" w:after="100" w:afterAutospacing="1" w:line="360" w:lineRule="auto"/>
        <w:rPr>
          <w:rFonts w:ascii="仿宋_GB2312" w:eastAsia="仿宋_GB2312" w:hAnsi="微软雅黑"/>
          <w:b/>
          <w:sz w:val="28"/>
        </w:rPr>
      </w:pPr>
    </w:p>
    <w:p w:rsidR="00303FBE" w:rsidRDefault="009516C2">
      <w:pPr>
        <w:adjustRightInd w:val="0"/>
        <w:snapToGrid w:val="0"/>
        <w:spacing w:before="100" w:beforeAutospacing="1" w:after="100" w:afterAutospacing="1" w:line="360" w:lineRule="auto"/>
        <w:rPr>
          <w:rFonts w:ascii="仿宋_GB2312" w:eastAsia="仿宋_GB2312" w:hAnsi="微软雅黑"/>
          <w:b/>
          <w:sz w:val="28"/>
        </w:rPr>
      </w:pPr>
      <w:r>
        <w:rPr>
          <w:rFonts w:ascii="仿宋_GB2312" w:eastAsia="仿宋_GB2312" w:hAnsi="微软雅黑" w:hint="eastAsia"/>
          <w:b/>
          <w:sz w:val="28"/>
        </w:rPr>
        <w:t>六、毕业生就业创业</w:t>
      </w:r>
    </w:p>
    <w:p w:rsidR="00303FBE" w:rsidRDefault="009516C2">
      <w:pPr>
        <w:adjustRightInd w:val="0"/>
        <w:snapToGrid w:val="0"/>
        <w:spacing w:before="100" w:beforeAutospacing="1" w:after="100" w:afterAutospacing="1" w:line="360" w:lineRule="auto"/>
        <w:ind w:firstLineChars="200" w:firstLine="480"/>
        <w:rPr>
          <w:rFonts w:ascii="仿宋_GB2312" w:eastAsia="仿宋_GB2312" w:hAnsi="仿宋" w:cs="Arial"/>
          <w:color w:val="000000"/>
          <w:kern w:val="0"/>
          <w:sz w:val="24"/>
        </w:rPr>
      </w:pPr>
      <w:r>
        <w:rPr>
          <w:rFonts w:ascii="仿宋_GB2312" w:eastAsia="仿宋_GB2312" w:hAnsi="仿宋" w:cs="Arial" w:hint="eastAsia"/>
          <w:color w:val="000000"/>
          <w:kern w:val="0"/>
          <w:sz w:val="24"/>
        </w:rPr>
        <w:t>学院每年有97%以上的毕业生都可以成功地被授予相关学位证书，学院大四毕业生考研率达到60%以上，非考研毕业生大多在省内外大中型企事业单位任职。学院积极开展全方位、全过程就业指导，组织本科、研究生开展职业生涯规划，帮助学生完成自我认知、职业认知、职业定向和生涯设计，建立本科与研究生的职业生涯规划档案，并从中选拔优秀学生参加学校组织的职业生涯规划大赛。建立完善的毕业生就业体制，及时了解本学院毕业生的就业动态、方向等方面，切实为学生考虑，经相关企事业单位反馈，本专业毕业生有着深入的专业素质和</w:t>
      </w:r>
      <w:r>
        <w:rPr>
          <w:rFonts w:ascii="仿宋_GB2312" w:eastAsia="仿宋_GB2312" w:hAnsi="仿宋" w:cs="Arial" w:hint="eastAsia"/>
          <w:color w:val="000000"/>
          <w:kern w:val="0"/>
          <w:sz w:val="24"/>
        </w:rPr>
        <w:lastRenderedPageBreak/>
        <w:t>全面的社会工作能力，在一些社会岗位上取得了巨大的成就，社会各界都有着良好的评价。</w:t>
      </w:r>
    </w:p>
    <w:p w:rsidR="00303FBE" w:rsidRDefault="009516C2">
      <w:pPr>
        <w:adjustRightInd w:val="0"/>
        <w:snapToGrid w:val="0"/>
        <w:spacing w:before="100" w:beforeAutospacing="1" w:after="100" w:afterAutospacing="1" w:line="360" w:lineRule="auto"/>
        <w:ind w:firstLineChars="200" w:firstLine="480"/>
        <w:rPr>
          <w:rFonts w:ascii="仿宋_GB2312" w:eastAsia="仿宋_GB2312" w:hAnsi="仿宋" w:cs="Arial"/>
          <w:color w:val="000000"/>
          <w:kern w:val="0"/>
          <w:sz w:val="24"/>
        </w:rPr>
      </w:pPr>
      <w:r>
        <w:rPr>
          <w:rFonts w:ascii="仿宋_GB2312" w:eastAsia="仿宋_GB2312" w:hAnsi="仿宋" w:cs="Arial" w:hint="eastAsia"/>
          <w:color w:val="000000"/>
          <w:kern w:val="0"/>
          <w:sz w:val="24"/>
        </w:rPr>
        <w:t>（一）创业情况</w:t>
      </w:r>
    </w:p>
    <w:p w:rsidR="00303FBE" w:rsidRDefault="009516C2">
      <w:pPr>
        <w:adjustRightInd w:val="0"/>
        <w:snapToGrid w:val="0"/>
        <w:spacing w:before="100" w:beforeAutospacing="1" w:after="100" w:afterAutospacing="1" w:line="360" w:lineRule="auto"/>
        <w:ind w:firstLineChars="200" w:firstLine="480"/>
        <w:rPr>
          <w:rFonts w:ascii="仿宋_GB2312" w:eastAsia="仿宋_GB2312" w:hAnsi="仿宋" w:cs="Arial"/>
          <w:color w:val="000000"/>
          <w:kern w:val="0"/>
          <w:sz w:val="24"/>
        </w:rPr>
      </w:pPr>
      <w:r>
        <w:rPr>
          <w:rFonts w:ascii="仿宋_GB2312" w:eastAsia="仿宋_GB2312" w:hAnsi="仿宋" w:cs="Arial" w:hint="eastAsia"/>
          <w:color w:val="000000"/>
          <w:kern w:val="0"/>
          <w:sz w:val="24"/>
        </w:rPr>
        <w:t>积极开展创新创业教育，一方面搭建各类平台，推进创新创业实践。通过举办参与创新创业赛事及学科竞赛打造科技创新体系；通过举办创新实践成果展示交流会打造展示交流平台。另一方面改进管理，强化创新创业实践。通过制定激励政策，提供制度保障；通过实施“全程引导，分类协同，学生当家”的管理模式，提供柔性服务；通过信息平台建设，提供技术支撑。以学生社团活动、创新沙龙、工作坊等活动为载体，营造创新创业文化氛围。</w:t>
      </w:r>
    </w:p>
    <w:p w:rsidR="00303FBE" w:rsidRDefault="009516C2">
      <w:pPr>
        <w:adjustRightInd w:val="0"/>
        <w:snapToGrid w:val="0"/>
        <w:spacing w:before="100" w:beforeAutospacing="1" w:after="100" w:afterAutospacing="1" w:line="360" w:lineRule="auto"/>
        <w:ind w:firstLineChars="200" w:firstLine="480"/>
        <w:rPr>
          <w:rFonts w:ascii="仿宋_GB2312" w:eastAsia="仿宋_GB2312" w:hAnsi="仿宋" w:cs="Arial"/>
          <w:color w:val="000000"/>
          <w:kern w:val="0"/>
          <w:sz w:val="24"/>
        </w:rPr>
      </w:pPr>
      <w:r>
        <w:rPr>
          <w:rFonts w:ascii="仿宋_GB2312" w:eastAsia="仿宋_GB2312" w:hAnsi="仿宋" w:cs="Arial" w:hint="eastAsia"/>
          <w:color w:val="000000"/>
          <w:kern w:val="0"/>
          <w:sz w:val="24"/>
        </w:rPr>
        <w:t>（二）采取的措施、典型案例等</w:t>
      </w:r>
    </w:p>
    <w:p w:rsidR="00303FBE" w:rsidRDefault="009516C2">
      <w:pPr>
        <w:adjustRightInd w:val="0"/>
        <w:snapToGrid w:val="0"/>
        <w:spacing w:before="100" w:beforeAutospacing="1" w:after="100" w:afterAutospacing="1" w:line="360" w:lineRule="auto"/>
        <w:ind w:firstLineChars="200" w:firstLine="480"/>
        <w:rPr>
          <w:rFonts w:ascii="仿宋_GB2312" w:eastAsia="仿宋_GB2312" w:hAnsi="仿宋" w:cs="Arial"/>
          <w:color w:val="000000"/>
          <w:kern w:val="0"/>
          <w:sz w:val="24"/>
        </w:rPr>
      </w:pPr>
      <w:r>
        <w:rPr>
          <w:rFonts w:ascii="仿宋_GB2312" w:eastAsia="仿宋_GB2312" w:hAnsi="仿宋" w:cs="Arial" w:hint="eastAsia"/>
          <w:color w:val="000000"/>
          <w:kern w:val="0"/>
          <w:sz w:val="24"/>
        </w:rPr>
        <w:t>针对不同年级特点，由各年级辅导员带领学生开展生涯规划团体辅导。新生重点在于认识自我，探索自我；老生主要为探索工作世界，寻求兴趣与能力的匹配工作；毕业生重点在于毕业生教育和求职行动引导，帮助学生树立正确的价值观、成才观、就业观。</w:t>
      </w:r>
    </w:p>
    <w:p w:rsidR="00303FBE" w:rsidRDefault="009516C2">
      <w:pPr>
        <w:adjustRightInd w:val="0"/>
        <w:snapToGrid w:val="0"/>
        <w:spacing w:before="100" w:beforeAutospacing="1" w:after="100" w:afterAutospacing="1" w:line="360" w:lineRule="auto"/>
        <w:ind w:firstLineChars="200" w:firstLine="480"/>
        <w:jc w:val="center"/>
        <w:rPr>
          <w:rFonts w:ascii="仿宋_GB2312" w:eastAsia="仿宋_GB2312" w:hAnsi="仿宋" w:cs="Arial"/>
          <w:color w:val="000000"/>
          <w:kern w:val="0"/>
          <w:sz w:val="24"/>
        </w:rPr>
      </w:pPr>
      <w:r>
        <w:rPr>
          <w:rFonts w:ascii="宋体" w:hAnsi="宋体" w:cs="宋体"/>
          <w:noProof/>
          <w:sz w:val="24"/>
        </w:rPr>
        <w:drawing>
          <wp:inline distT="0" distB="0" distL="114300" distR="114300">
            <wp:extent cx="5252085" cy="3489325"/>
            <wp:effectExtent l="0" t="0" r="5715" b="15875"/>
            <wp:docPr id="17"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IMG_256"/>
                    <pic:cNvPicPr>
                      <a:picLocks noChangeAspect="1"/>
                    </pic:cNvPicPr>
                  </pic:nvPicPr>
                  <pic:blipFill>
                    <a:blip r:embed="rId22" cstate="print"/>
                    <a:stretch>
                      <a:fillRect/>
                    </a:stretch>
                  </pic:blipFill>
                  <pic:spPr>
                    <a:xfrm>
                      <a:off x="0" y="0"/>
                      <a:ext cx="5252085" cy="3489325"/>
                    </a:xfrm>
                    <a:prstGeom prst="rect">
                      <a:avLst/>
                    </a:prstGeom>
                    <a:noFill/>
                    <a:ln w="9525">
                      <a:noFill/>
                    </a:ln>
                  </pic:spPr>
                </pic:pic>
              </a:graphicData>
            </a:graphic>
          </wp:inline>
        </w:drawing>
      </w:r>
    </w:p>
    <w:p w:rsidR="00303FBE" w:rsidRDefault="00303FBE">
      <w:pPr>
        <w:adjustRightInd w:val="0"/>
        <w:snapToGrid w:val="0"/>
        <w:spacing w:before="100" w:beforeAutospacing="1" w:after="100" w:afterAutospacing="1" w:line="360" w:lineRule="auto"/>
        <w:ind w:firstLineChars="200" w:firstLine="480"/>
        <w:rPr>
          <w:rFonts w:ascii="仿宋_GB2312" w:eastAsia="仿宋_GB2312" w:hAnsi="仿宋" w:cs="Arial"/>
          <w:color w:val="000000"/>
          <w:kern w:val="0"/>
          <w:sz w:val="24"/>
        </w:rPr>
      </w:pPr>
    </w:p>
    <w:p w:rsidR="00303FBE" w:rsidRDefault="009516C2">
      <w:pPr>
        <w:adjustRightInd w:val="0"/>
        <w:snapToGrid w:val="0"/>
        <w:spacing w:before="100" w:beforeAutospacing="1" w:after="100" w:afterAutospacing="1" w:line="360" w:lineRule="auto"/>
        <w:rPr>
          <w:rFonts w:ascii="仿宋_GB2312" w:eastAsia="仿宋_GB2312" w:hAnsi="微软雅黑"/>
          <w:b/>
          <w:sz w:val="28"/>
        </w:rPr>
      </w:pPr>
      <w:r>
        <w:rPr>
          <w:rFonts w:ascii="仿宋_GB2312" w:eastAsia="仿宋_GB2312" w:hAnsi="微软雅黑" w:hint="eastAsia"/>
          <w:b/>
          <w:sz w:val="28"/>
        </w:rPr>
        <w:t xml:space="preserve">七、专业发展趋势及建议 </w:t>
      </w:r>
    </w:p>
    <w:p w:rsidR="00303FBE" w:rsidRDefault="009516C2">
      <w:pPr>
        <w:spacing w:line="360" w:lineRule="auto"/>
        <w:ind w:firstLineChars="200" w:firstLine="480"/>
        <w:rPr>
          <w:rFonts w:ascii="仿宋_GB2312" w:eastAsia="仿宋_GB2312" w:hAnsi="仿宋" w:cs="Arial"/>
          <w:color w:val="000000"/>
          <w:kern w:val="0"/>
          <w:sz w:val="24"/>
        </w:rPr>
      </w:pPr>
      <w:r>
        <w:rPr>
          <w:rFonts w:ascii="仿宋_GB2312" w:eastAsia="仿宋_GB2312" w:hAnsi="仿宋" w:cs="Arial" w:hint="eastAsia"/>
          <w:color w:val="000000"/>
          <w:kern w:val="0"/>
          <w:sz w:val="24"/>
        </w:rPr>
        <w:t xml:space="preserve">随着经济的高速发展，中国的环境问题已成为世界领域的一个研究热点，中国对环境方面的人才需求量也很大，总体而言环境专业有良好的发展前景。但总体而言，环境工程是个公益性的行业，需要学生有奉献精神和有高度的社会责任心。环境专业的学生知识面宽，环境工程专业的课程很丰富，化学、物理、生物、工程等专业课都会涉及；学生的微观思维和宏观思维的能力强；学生的整体优化意识强。 </w:t>
      </w:r>
    </w:p>
    <w:p w:rsidR="00303FBE" w:rsidRDefault="009516C2">
      <w:pPr>
        <w:spacing w:line="360" w:lineRule="auto"/>
        <w:ind w:firstLine="480"/>
        <w:rPr>
          <w:rFonts w:ascii="仿宋_GB2312" w:eastAsia="仿宋_GB2312" w:hAnsi="仿宋" w:cs="Arial"/>
          <w:color w:val="000000"/>
          <w:kern w:val="0"/>
          <w:sz w:val="24"/>
        </w:rPr>
      </w:pPr>
      <w:r>
        <w:rPr>
          <w:rFonts w:ascii="仿宋_GB2312" w:eastAsia="仿宋_GB2312" w:hAnsi="仿宋" w:cs="Arial" w:hint="eastAsia"/>
          <w:color w:val="000000"/>
          <w:kern w:val="0"/>
          <w:sz w:val="24"/>
        </w:rPr>
        <w:t>但环境专业仍属于正在发展中的专业，因此还没有吸引更多人的注意。环境工程专业毕业生的需求大部分是在大城市和大企业，以及一些专门做环境方面产品的研制与开发的公司。</w:t>
      </w:r>
      <w:r>
        <w:rPr>
          <w:rFonts w:ascii="仿宋_GB2312" w:eastAsia="仿宋_GB2312" w:hAnsi="仿宋" w:cs="Arial" w:hint="eastAsia"/>
          <w:color w:val="000000"/>
          <w:kern w:val="0"/>
          <w:sz w:val="24"/>
        </w:rPr>
        <w:br/>
        <w:t xml:space="preserve">由于很多地区或地方上的企业对环境保护还没有足够的重视。这几方面的原因造成我国对高校环境工程专业的毕业生的需求不多。但随着环境保护观念宣传的深入，人们对环境意识的加强，有理由相信，未来几年内，对环境工程专业的学生的需求将会大大增加。 </w:t>
      </w:r>
    </w:p>
    <w:p w:rsidR="00303FBE" w:rsidRDefault="009516C2">
      <w:pPr>
        <w:spacing w:line="360" w:lineRule="auto"/>
        <w:ind w:firstLine="480"/>
        <w:rPr>
          <w:rFonts w:ascii="仿宋_GB2312" w:eastAsia="仿宋_GB2312" w:hAnsi="仿宋" w:cs="Arial"/>
          <w:color w:val="000000"/>
          <w:kern w:val="0"/>
          <w:sz w:val="24"/>
        </w:rPr>
      </w:pPr>
      <w:r>
        <w:rPr>
          <w:rFonts w:ascii="仿宋_GB2312" w:eastAsia="仿宋_GB2312" w:hAnsi="仿宋" w:cs="Arial" w:hint="eastAsia"/>
          <w:color w:val="000000"/>
          <w:kern w:val="0"/>
          <w:sz w:val="24"/>
        </w:rPr>
        <w:t>我们应该结合社会和相关产业对环境工程专业人才的客观需求，不断凝炼和保持自己的办学特色，成为保证环境专业得以不断发展壮大的重要课题。</w:t>
      </w:r>
    </w:p>
    <w:p w:rsidR="00303FBE" w:rsidRDefault="009516C2">
      <w:pPr>
        <w:spacing w:line="360" w:lineRule="auto"/>
        <w:ind w:firstLine="480"/>
        <w:rPr>
          <w:rFonts w:ascii="仿宋_GB2312" w:eastAsia="仿宋_GB2312" w:hAnsi="仿宋" w:cs="Arial"/>
          <w:color w:val="000000"/>
          <w:kern w:val="0"/>
          <w:sz w:val="24"/>
        </w:rPr>
      </w:pPr>
      <w:r>
        <w:rPr>
          <w:rFonts w:ascii="仿宋_GB2312" w:eastAsia="仿宋_GB2312" w:hAnsi="仿宋" w:cs="Arial" w:hint="eastAsia"/>
          <w:color w:val="000000"/>
          <w:kern w:val="0"/>
          <w:sz w:val="24"/>
        </w:rPr>
        <w:t>一、环境学院应该明确学生应该掌握的基础知识认识，树立鲜明专业的特色，突出针对性和具体性。</w:t>
      </w:r>
    </w:p>
    <w:p w:rsidR="00303FBE" w:rsidRDefault="009516C2">
      <w:pPr>
        <w:spacing w:line="360" w:lineRule="auto"/>
        <w:ind w:firstLine="480"/>
        <w:rPr>
          <w:rFonts w:ascii="仿宋_GB2312" w:eastAsia="仿宋_GB2312" w:hAnsi="仿宋" w:cs="Arial"/>
          <w:color w:val="000000"/>
          <w:kern w:val="0"/>
          <w:sz w:val="24"/>
        </w:rPr>
      </w:pPr>
      <w:r>
        <w:rPr>
          <w:rFonts w:ascii="仿宋_GB2312" w:eastAsia="仿宋_GB2312" w:hAnsi="仿宋" w:cs="Arial" w:hint="eastAsia"/>
          <w:color w:val="000000"/>
          <w:kern w:val="0"/>
          <w:sz w:val="24"/>
        </w:rPr>
        <w:t xml:space="preserve">第二，切实加强实践教育，确保人才培养质量。实践教育注重的是解决实际问题的能力，环境工程应用性很强，如果只有理论没有实践，很难成为一个合格的学生。 </w:t>
      </w:r>
    </w:p>
    <w:p w:rsidR="00303FBE" w:rsidRDefault="009516C2">
      <w:pPr>
        <w:spacing w:line="360" w:lineRule="auto"/>
        <w:ind w:firstLine="480"/>
        <w:rPr>
          <w:rFonts w:ascii="仿宋_GB2312" w:eastAsia="仿宋_GB2312" w:hAnsi="仿宋" w:cs="Arial"/>
          <w:color w:val="000000"/>
          <w:kern w:val="0"/>
          <w:sz w:val="24"/>
        </w:rPr>
      </w:pPr>
      <w:r>
        <w:rPr>
          <w:rFonts w:ascii="仿宋_GB2312" w:eastAsia="仿宋_GB2312" w:hAnsi="仿宋" w:cs="Arial" w:hint="eastAsia"/>
          <w:color w:val="000000"/>
          <w:kern w:val="0"/>
          <w:sz w:val="24"/>
        </w:rPr>
        <w:t>第三，面向社会需求，树立科学办学理念，确定合理专业办学规模，办学应面向社会需求。办学单位应该及时、客观地掌握社会需要什么样的环境人才和需要多少人才，以此确定合理的专业规模，明确专业特色和定位。</w:t>
      </w:r>
    </w:p>
    <w:p w:rsidR="00303FBE" w:rsidRDefault="00303FBE">
      <w:pPr>
        <w:spacing w:line="360" w:lineRule="auto"/>
        <w:ind w:firstLine="480"/>
        <w:rPr>
          <w:rFonts w:ascii="仿宋_GB2312" w:eastAsia="仿宋_GB2312" w:hAnsi="仿宋" w:cs="Arial"/>
          <w:color w:val="000000"/>
          <w:kern w:val="0"/>
          <w:sz w:val="24"/>
        </w:rPr>
      </w:pPr>
    </w:p>
    <w:p w:rsidR="00303FBE" w:rsidRDefault="00303FBE">
      <w:pPr>
        <w:spacing w:line="360" w:lineRule="auto"/>
        <w:ind w:firstLine="480"/>
        <w:rPr>
          <w:rFonts w:ascii="仿宋_GB2312" w:eastAsia="仿宋_GB2312" w:hAnsi="仿宋" w:cs="Arial"/>
          <w:color w:val="000000"/>
          <w:kern w:val="0"/>
          <w:sz w:val="24"/>
        </w:rPr>
      </w:pPr>
    </w:p>
    <w:p w:rsidR="00303FBE" w:rsidRDefault="009516C2">
      <w:pPr>
        <w:adjustRightInd w:val="0"/>
        <w:snapToGrid w:val="0"/>
        <w:spacing w:before="100" w:beforeAutospacing="1" w:after="100" w:afterAutospacing="1" w:line="360" w:lineRule="auto"/>
        <w:rPr>
          <w:rFonts w:ascii="仿宋_GB2312" w:eastAsia="仿宋_GB2312" w:hAnsi="微软雅黑"/>
          <w:b/>
          <w:sz w:val="28"/>
        </w:rPr>
      </w:pPr>
      <w:r>
        <w:rPr>
          <w:rFonts w:ascii="仿宋_GB2312" w:eastAsia="仿宋_GB2312" w:hAnsi="微软雅黑" w:hint="eastAsia"/>
          <w:b/>
          <w:sz w:val="28"/>
        </w:rPr>
        <w:t xml:space="preserve">八、存在的问题及拟采取的对策措施 </w:t>
      </w:r>
    </w:p>
    <w:p w:rsidR="00303FBE" w:rsidRDefault="009516C2">
      <w:pPr>
        <w:pStyle w:val="11"/>
        <w:widowControl/>
        <w:spacing w:line="360" w:lineRule="auto"/>
        <w:ind w:firstLineChars="177" w:firstLine="425"/>
        <w:jc w:val="left"/>
        <w:rPr>
          <w:rFonts w:ascii="仿宋_GB2312" w:eastAsia="仿宋_GB2312" w:hAnsi="仿宋" w:cs="Arial"/>
          <w:color w:val="000000"/>
          <w:kern w:val="0"/>
          <w:sz w:val="24"/>
        </w:rPr>
      </w:pPr>
      <w:r>
        <w:rPr>
          <w:rFonts w:ascii="仿宋_GB2312" w:eastAsia="仿宋_GB2312" w:hAnsi="仿宋" w:cs="Arial" w:hint="eastAsia"/>
          <w:color w:val="000000"/>
          <w:kern w:val="0"/>
          <w:sz w:val="24"/>
        </w:rPr>
        <w:t>针对2016年度教学工作，学院在发展建设学科教育的同时积极开展自查工作，发现了一些教学工作中的不足或应改进的地方：</w:t>
      </w:r>
    </w:p>
    <w:p w:rsidR="00303FBE" w:rsidRDefault="009516C2">
      <w:pPr>
        <w:pStyle w:val="11"/>
        <w:widowControl/>
        <w:spacing w:line="360" w:lineRule="auto"/>
        <w:ind w:firstLineChars="177" w:firstLine="425"/>
        <w:jc w:val="left"/>
        <w:rPr>
          <w:rFonts w:ascii="仿宋_GB2312" w:eastAsia="仿宋_GB2312" w:hAnsi="仿宋" w:cs="Arial"/>
          <w:color w:val="000000"/>
          <w:kern w:val="0"/>
          <w:sz w:val="24"/>
        </w:rPr>
      </w:pPr>
      <w:r>
        <w:rPr>
          <w:rFonts w:ascii="仿宋_GB2312" w:eastAsia="仿宋_GB2312" w:hAnsi="仿宋" w:cs="Arial" w:hint="eastAsia"/>
          <w:color w:val="000000"/>
          <w:kern w:val="0"/>
          <w:sz w:val="24"/>
        </w:rPr>
        <w:t>在本科实验教学方面，存在着实验经费紧张，实验室安全问题不够重视，部分仪器老化、损坏，部分实验内容需要改进等问题。目前，青岛校区实验室正在积极建设中。</w:t>
      </w:r>
    </w:p>
    <w:p w:rsidR="00303FBE" w:rsidRDefault="009516C2">
      <w:pPr>
        <w:pStyle w:val="11"/>
        <w:widowControl/>
        <w:spacing w:line="360" w:lineRule="auto"/>
        <w:ind w:firstLineChars="177" w:firstLine="425"/>
        <w:jc w:val="left"/>
        <w:rPr>
          <w:rFonts w:ascii="仿宋_GB2312" w:eastAsia="仿宋_GB2312" w:hAnsi="仿宋" w:cs="Arial"/>
          <w:color w:val="000000"/>
          <w:kern w:val="0"/>
          <w:sz w:val="24"/>
        </w:rPr>
      </w:pPr>
      <w:r>
        <w:rPr>
          <w:rFonts w:ascii="仿宋_GB2312" w:eastAsia="仿宋_GB2312" w:hAnsi="仿宋" w:cs="Arial" w:hint="eastAsia"/>
          <w:color w:val="000000"/>
          <w:kern w:val="0"/>
          <w:sz w:val="24"/>
        </w:rPr>
        <w:t>在本科教学工作方面，存在着科目所用教材需要改进，多媒体课件内容尚不够丰富，动画，配音的资料比较少的共性问题。</w:t>
      </w:r>
    </w:p>
    <w:p w:rsidR="00303FBE" w:rsidRDefault="009516C2">
      <w:pPr>
        <w:pStyle w:val="11"/>
        <w:widowControl/>
        <w:spacing w:line="360" w:lineRule="auto"/>
        <w:ind w:firstLineChars="177" w:firstLine="425"/>
        <w:jc w:val="left"/>
        <w:rPr>
          <w:rFonts w:ascii="仿宋_GB2312" w:eastAsia="仿宋_GB2312" w:hAnsi="仿宋" w:cs="Arial"/>
          <w:color w:val="000000"/>
          <w:kern w:val="0"/>
          <w:sz w:val="24"/>
        </w:rPr>
      </w:pPr>
      <w:r>
        <w:rPr>
          <w:rFonts w:ascii="仿宋_GB2312" w:eastAsia="仿宋_GB2312" w:hAnsi="仿宋" w:cs="Arial" w:hint="eastAsia"/>
          <w:color w:val="000000"/>
          <w:kern w:val="0"/>
          <w:sz w:val="24"/>
        </w:rPr>
        <w:t>在毕业论文设计方面，对学生文献收集和查阅的要求尚待加强，学生运用文献，特别是外文文献的能力还有待提高部分学生在执行论文写作规范方面还需进一步完善；少数老师所提供的论文题目范围过大、过宽，字数过长。这些是我们改进的方向。</w:t>
      </w:r>
    </w:p>
    <w:p w:rsidR="00303FBE" w:rsidRDefault="009516C2">
      <w:pPr>
        <w:pStyle w:val="11"/>
        <w:widowControl/>
        <w:spacing w:line="360" w:lineRule="auto"/>
        <w:ind w:firstLineChars="177" w:firstLine="425"/>
        <w:jc w:val="left"/>
        <w:rPr>
          <w:rFonts w:ascii="仿宋_GB2312" w:eastAsia="仿宋_GB2312" w:hAnsi="仿宋" w:cs="Arial"/>
          <w:color w:val="000000"/>
          <w:kern w:val="0"/>
          <w:sz w:val="24"/>
        </w:rPr>
      </w:pPr>
      <w:r>
        <w:rPr>
          <w:rFonts w:ascii="仿宋_GB2312" w:eastAsia="仿宋_GB2312" w:hAnsi="仿宋" w:cs="Arial" w:hint="eastAsia"/>
          <w:color w:val="000000"/>
          <w:kern w:val="0"/>
          <w:sz w:val="24"/>
        </w:rPr>
        <w:t>针对发现的问题，我们提出：加强实验室的安全检查工作；丰富多媒体课件内容，与时俱进、改进教材；加强老师对学生的毕业论文指导工作，加强对学生运用文献的能力培训。我院将深入研讨，克服问题，努力改正，切实做好教学内容和方法、教学手段、教学秩序等方面的一系列工作。环境学院将更加细致地修订教学计划，调整课程设置，增加实践环节，进一步明确学院办学理念、发展目标、发展思路，进一步培育办学特色，进一步加强师资队伍建设，使教学中心地位更加巩固，教学质量稳步提升。</w:t>
      </w:r>
    </w:p>
    <w:p w:rsidR="00303FBE" w:rsidRDefault="00303FBE">
      <w:pPr>
        <w:pStyle w:val="11"/>
        <w:widowControl/>
        <w:spacing w:line="360" w:lineRule="auto"/>
        <w:ind w:firstLineChars="177" w:firstLine="425"/>
        <w:jc w:val="left"/>
        <w:rPr>
          <w:rFonts w:ascii="仿宋_GB2312" w:eastAsia="仿宋_GB2312" w:hAnsi="仿宋" w:cs="Arial"/>
          <w:color w:val="000000"/>
          <w:kern w:val="0"/>
          <w:sz w:val="24"/>
        </w:rPr>
      </w:pPr>
    </w:p>
    <w:sectPr w:rsidR="00303FBE" w:rsidSect="00303FBE">
      <w:footerReference w:type="default" r:id="rId23"/>
      <w:pgSz w:w="11906" w:h="16838"/>
      <w:pgMar w:top="1361" w:right="1077" w:bottom="1361" w:left="107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1763" w:rsidRDefault="00721763" w:rsidP="00303FBE">
      <w:r>
        <w:separator/>
      </w:r>
    </w:p>
  </w:endnote>
  <w:endnote w:type="continuationSeparator" w:id="0">
    <w:p w:rsidR="00721763" w:rsidRDefault="00721763" w:rsidP="00303F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微软雅黑">
    <w:panose1 w:val="020B0503020204020204"/>
    <w:charset w:val="86"/>
    <w:family w:val="swiss"/>
    <w:pitch w:val="variable"/>
    <w:sig w:usb0="80000287" w:usb1="280F3C52" w:usb2="00000016" w:usb3="00000000" w:csb0="0004001F" w:csb1="00000000"/>
  </w:font>
  <w:font w:name="仿宋_GB2312">
    <w:altName w:val="微软雅黑"/>
    <w:charset w:val="86"/>
    <w:family w:val="modern"/>
    <w:pitch w:val="default"/>
    <w:sig w:usb0="00000000" w:usb1="080E0000" w:usb2="00000000" w:usb3="00000000" w:csb0="00040000" w:csb1="00000000"/>
  </w:font>
  <w:font w:name="Calibri">
    <w:panose1 w:val="020F0502020204030204"/>
    <w:charset w:val="00"/>
    <w:family w:val="swiss"/>
    <w:pitch w:val="variable"/>
    <w:sig w:usb0="E10002FF" w:usb1="4000ACFF" w:usb2="00000009" w:usb3="00000000" w:csb0="0000019F" w:csb1="00000000"/>
  </w:font>
  <w:font w:name="仿宋">
    <w:altName w:val="宋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w:altName w:val="Courier New"/>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8198406"/>
    </w:sdtPr>
    <w:sdtContent>
      <w:p w:rsidR="00303FBE" w:rsidRDefault="00C81B7E">
        <w:pPr>
          <w:pStyle w:val="a5"/>
          <w:jc w:val="center"/>
        </w:pPr>
        <w:r w:rsidRPr="00C81B7E">
          <w:fldChar w:fldCharType="begin"/>
        </w:r>
        <w:r w:rsidR="009516C2">
          <w:instrText>PAGE   \* MERGEFORMAT</w:instrText>
        </w:r>
        <w:r w:rsidRPr="00C81B7E">
          <w:fldChar w:fldCharType="separate"/>
        </w:r>
        <w:r w:rsidR="00281EC1" w:rsidRPr="00281EC1">
          <w:rPr>
            <w:noProof/>
            <w:lang w:val="zh-CN"/>
          </w:rPr>
          <w:t>1</w:t>
        </w:r>
        <w:r>
          <w:rPr>
            <w:lang w:val="zh-CN"/>
          </w:rPr>
          <w:fldChar w:fldCharType="end"/>
        </w:r>
      </w:p>
    </w:sdtContent>
  </w:sdt>
  <w:p w:rsidR="00303FBE" w:rsidRDefault="00303FB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1763" w:rsidRDefault="00721763" w:rsidP="00303FBE">
      <w:r>
        <w:separator/>
      </w:r>
    </w:p>
  </w:footnote>
  <w:footnote w:type="continuationSeparator" w:id="0">
    <w:p w:rsidR="00721763" w:rsidRDefault="00721763" w:rsidP="00303F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F312B5"/>
    <w:multiLevelType w:val="singleLevel"/>
    <w:tmpl w:val="3FF312B5"/>
    <w:lvl w:ilvl="0">
      <w:start w:val="3"/>
      <w:numFmt w:val="chineseCounting"/>
      <w:suff w:val="nothing"/>
      <w:lvlText w:val="（%1）"/>
      <w:lvlJc w:val="left"/>
    </w:lvl>
  </w:abstractNum>
  <w:abstractNum w:abstractNumId="1">
    <w:nsid w:val="3FF31B0F"/>
    <w:multiLevelType w:val="singleLevel"/>
    <w:tmpl w:val="3FF31B0F"/>
    <w:lvl w:ilvl="0">
      <w:start w:val="5"/>
      <w:numFmt w:val="chineseCounting"/>
      <w:suff w:val="nothing"/>
      <w:lvlText w:val="%1、"/>
      <w:lvlJc w:val="left"/>
    </w:lvl>
  </w:abstractNum>
  <w:abstractNum w:abstractNumId="2">
    <w:nsid w:val="3FF31DAD"/>
    <w:multiLevelType w:val="singleLevel"/>
    <w:tmpl w:val="3FF31DAD"/>
    <w:lvl w:ilvl="0">
      <w:start w:val="3"/>
      <w:numFmt w:val="chineseCounting"/>
      <w:suff w:val="nothing"/>
      <w:lvlText w:val="（%1）"/>
      <w:lvlJc w:val="left"/>
    </w:lvl>
  </w:abstractNum>
  <w:abstractNum w:abstractNumId="3">
    <w:nsid w:val="3FF32E9A"/>
    <w:multiLevelType w:val="singleLevel"/>
    <w:tmpl w:val="3FF32E9A"/>
    <w:lvl w:ilvl="0">
      <w:start w:val="6"/>
      <w:numFmt w:val="chineseCounting"/>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bordersDoNotSurroundHeader/>
  <w:bordersDoNotSurroundFooter/>
  <w:proofState w:spelling="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FE215E"/>
    <w:rsid w:val="00001AE4"/>
    <w:rsid w:val="00035796"/>
    <w:rsid w:val="00042E41"/>
    <w:rsid w:val="0005192A"/>
    <w:rsid w:val="00053DB8"/>
    <w:rsid w:val="00056B0A"/>
    <w:rsid w:val="00057F83"/>
    <w:rsid w:val="000605EC"/>
    <w:rsid w:val="000E3B2F"/>
    <w:rsid w:val="000F49D4"/>
    <w:rsid w:val="0010389F"/>
    <w:rsid w:val="00104B05"/>
    <w:rsid w:val="00137791"/>
    <w:rsid w:val="00147130"/>
    <w:rsid w:val="0015064E"/>
    <w:rsid w:val="00153EDA"/>
    <w:rsid w:val="00175B17"/>
    <w:rsid w:val="001901B1"/>
    <w:rsid w:val="00194DEB"/>
    <w:rsid w:val="001A144E"/>
    <w:rsid w:val="001B166F"/>
    <w:rsid w:val="001B5D77"/>
    <w:rsid w:val="001C6551"/>
    <w:rsid w:val="001D4CF5"/>
    <w:rsid w:val="001E037D"/>
    <w:rsid w:val="001E610A"/>
    <w:rsid w:val="001F3ACA"/>
    <w:rsid w:val="001F3CE8"/>
    <w:rsid w:val="001F5C2A"/>
    <w:rsid w:val="002052AB"/>
    <w:rsid w:val="0021137F"/>
    <w:rsid w:val="002331D0"/>
    <w:rsid w:val="00233D4D"/>
    <w:rsid w:val="0025277D"/>
    <w:rsid w:val="00263ABD"/>
    <w:rsid w:val="002738D0"/>
    <w:rsid w:val="00280227"/>
    <w:rsid w:val="002807AD"/>
    <w:rsid w:val="00281EC1"/>
    <w:rsid w:val="002853C1"/>
    <w:rsid w:val="002A0DE7"/>
    <w:rsid w:val="002A6C92"/>
    <w:rsid w:val="002C2D00"/>
    <w:rsid w:val="002C4804"/>
    <w:rsid w:val="002F5D4C"/>
    <w:rsid w:val="00303FBE"/>
    <w:rsid w:val="00304E8C"/>
    <w:rsid w:val="00317FAD"/>
    <w:rsid w:val="003211C7"/>
    <w:rsid w:val="003530DE"/>
    <w:rsid w:val="00353E2C"/>
    <w:rsid w:val="00362CBC"/>
    <w:rsid w:val="00376A2E"/>
    <w:rsid w:val="00384511"/>
    <w:rsid w:val="00391560"/>
    <w:rsid w:val="0039563D"/>
    <w:rsid w:val="003969B8"/>
    <w:rsid w:val="003B2CF9"/>
    <w:rsid w:val="003C0E1A"/>
    <w:rsid w:val="003D20F6"/>
    <w:rsid w:val="003F4ED7"/>
    <w:rsid w:val="004032C6"/>
    <w:rsid w:val="00412982"/>
    <w:rsid w:val="00421471"/>
    <w:rsid w:val="004238F6"/>
    <w:rsid w:val="0043467B"/>
    <w:rsid w:val="004346DA"/>
    <w:rsid w:val="0043494C"/>
    <w:rsid w:val="00434A16"/>
    <w:rsid w:val="00437304"/>
    <w:rsid w:val="00461957"/>
    <w:rsid w:val="004703CA"/>
    <w:rsid w:val="00472ED6"/>
    <w:rsid w:val="00477483"/>
    <w:rsid w:val="004815D3"/>
    <w:rsid w:val="00481705"/>
    <w:rsid w:val="0048188E"/>
    <w:rsid w:val="00490E33"/>
    <w:rsid w:val="00492656"/>
    <w:rsid w:val="0049449D"/>
    <w:rsid w:val="004C1A8E"/>
    <w:rsid w:val="004C4B19"/>
    <w:rsid w:val="004F44A8"/>
    <w:rsid w:val="00517BE4"/>
    <w:rsid w:val="00520D1A"/>
    <w:rsid w:val="00527AE2"/>
    <w:rsid w:val="00563E2C"/>
    <w:rsid w:val="00572230"/>
    <w:rsid w:val="005753B7"/>
    <w:rsid w:val="00582972"/>
    <w:rsid w:val="0058656E"/>
    <w:rsid w:val="005A2BD0"/>
    <w:rsid w:val="005A6CD5"/>
    <w:rsid w:val="005B0779"/>
    <w:rsid w:val="005B2C54"/>
    <w:rsid w:val="005D585F"/>
    <w:rsid w:val="005E19A6"/>
    <w:rsid w:val="00607394"/>
    <w:rsid w:val="006342CC"/>
    <w:rsid w:val="00637444"/>
    <w:rsid w:val="006724AC"/>
    <w:rsid w:val="00674EEA"/>
    <w:rsid w:val="006773BC"/>
    <w:rsid w:val="00680E05"/>
    <w:rsid w:val="006A234E"/>
    <w:rsid w:val="006B04BA"/>
    <w:rsid w:val="006B35D1"/>
    <w:rsid w:val="006B4CEC"/>
    <w:rsid w:val="006B7309"/>
    <w:rsid w:val="006C6A2B"/>
    <w:rsid w:val="006D02D3"/>
    <w:rsid w:val="006D56D6"/>
    <w:rsid w:val="006E581E"/>
    <w:rsid w:val="00707F93"/>
    <w:rsid w:val="00720747"/>
    <w:rsid w:val="00721763"/>
    <w:rsid w:val="00722DC9"/>
    <w:rsid w:val="00727B14"/>
    <w:rsid w:val="0073506A"/>
    <w:rsid w:val="007362C7"/>
    <w:rsid w:val="00745246"/>
    <w:rsid w:val="00763BA2"/>
    <w:rsid w:val="00773FEE"/>
    <w:rsid w:val="00774A35"/>
    <w:rsid w:val="00775BDE"/>
    <w:rsid w:val="00797DF7"/>
    <w:rsid w:val="007A2DBE"/>
    <w:rsid w:val="007B09D4"/>
    <w:rsid w:val="007B4DEC"/>
    <w:rsid w:val="007B5EE1"/>
    <w:rsid w:val="007C6A0A"/>
    <w:rsid w:val="007D6844"/>
    <w:rsid w:val="007F450D"/>
    <w:rsid w:val="00804A37"/>
    <w:rsid w:val="00810B68"/>
    <w:rsid w:val="00813FFE"/>
    <w:rsid w:val="0084205E"/>
    <w:rsid w:val="008537D1"/>
    <w:rsid w:val="008575B1"/>
    <w:rsid w:val="00870995"/>
    <w:rsid w:val="00872CA5"/>
    <w:rsid w:val="008964C8"/>
    <w:rsid w:val="00896583"/>
    <w:rsid w:val="008A7ADA"/>
    <w:rsid w:val="008C71E1"/>
    <w:rsid w:val="008D1417"/>
    <w:rsid w:val="008D4528"/>
    <w:rsid w:val="008E412F"/>
    <w:rsid w:val="00900303"/>
    <w:rsid w:val="009239F2"/>
    <w:rsid w:val="0094298D"/>
    <w:rsid w:val="009516C2"/>
    <w:rsid w:val="00961AB7"/>
    <w:rsid w:val="00994878"/>
    <w:rsid w:val="009A1CAE"/>
    <w:rsid w:val="009A39E0"/>
    <w:rsid w:val="009B1DE7"/>
    <w:rsid w:val="009D1F61"/>
    <w:rsid w:val="009E6DDA"/>
    <w:rsid w:val="009F397C"/>
    <w:rsid w:val="00A308A3"/>
    <w:rsid w:val="00A35343"/>
    <w:rsid w:val="00A422F3"/>
    <w:rsid w:val="00A45AD3"/>
    <w:rsid w:val="00A46421"/>
    <w:rsid w:val="00A6249D"/>
    <w:rsid w:val="00A62A8E"/>
    <w:rsid w:val="00AA7908"/>
    <w:rsid w:val="00AC0B09"/>
    <w:rsid w:val="00AD21A4"/>
    <w:rsid w:val="00B07EE7"/>
    <w:rsid w:val="00B3046D"/>
    <w:rsid w:val="00B43D37"/>
    <w:rsid w:val="00B4602B"/>
    <w:rsid w:val="00B55521"/>
    <w:rsid w:val="00B57978"/>
    <w:rsid w:val="00B64328"/>
    <w:rsid w:val="00BA0CE2"/>
    <w:rsid w:val="00BB0769"/>
    <w:rsid w:val="00BC58AF"/>
    <w:rsid w:val="00BD3F24"/>
    <w:rsid w:val="00BE03E3"/>
    <w:rsid w:val="00BE5484"/>
    <w:rsid w:val="00BE6721"/>
    <w:rsid w:val="00C02CB6"/>
    <w:rsid w:val="00C14D2B"/>
    <w:rsid w:val="00C17902"/>
    <w:rsid w:val="00C17CB5"/>
    <w:rsid w:val="00C255F2"/>
    <w:rsid w:val="00C2740F"/>
    <w:rsid w:val="00C31AD5"/>
    <w:rsid w:val="00C35B1F"/>
    <w:rsid w:val="00C80540"/>
    <w:rsid w:val="00C81B7E"/>
    <w:rsid w:val="00C85003"/>
    <w:rsid w:val="00C9607C"/>
    <w:rsid w:val="00C97D20"/>
    <w:rsid w:val="00CA45B2"/>
    <w:rsid w:val="00CE27C5"/>
    <w:rsid w:val="00CE4747"/>
    <w:rsid w:val="00CF5B05"/>
    <w:rsid w:val="00CF63E8"/>
    <w:rsid w:val="00D0160E"/>
    <w:rsid w:val="00D06BE9"/>
    <w:rsid w:val="00D113E2"/>
    <w:rsid w:val="00D14E79"/>
    <w:rsid w:val="00D155C1"/>
    <w:rsid w:val="00D16753"/>
    <w:rsid w:val="00D3231F"/>
    <w:rsid w:val="00D37E3B"/>
    <w:rsid w:val="00D45DF5"/>
    <w:rsid w:val="00D46536"/>
    <w:rsid w:val="00D563DE"/>
    <w:rsid w:val="00D712FA"/>
    <w:rsid w:val="00D74532"/>
    <w:rsid w:val="00D752EB"/>
    <w:rsid w:val="00D9339D"/>
    <w:rsid w:val="00DA6D63"/>
    <w:rsid w:val="00DA6E2C"/>
    <w:rsid w:val="00DD1DF0"/>
    <w:rsid w:val="00DE6243"/>
    <w:rsid w:val="00DF33A5"/>
    <w:rsid w:val="00DF3E4B"/>
    <w:rsid w:val="00DF6219"/>
    <w:rsid w:val="00E13202"/>
    <w:rsid w:val="00E14B3B"/>
    <w:rsid w:val="00E25C02"/>
    <w:rsid w:val="00E30912"/>
    <w:rsid w:val="00E549BE"/>
    <w:rsid w:val="00E63EEB"/>
    <w:rsid w:val="00E81472"/>
    <w:rsid w:val="00E95699"/>
    <w:rsid w:val="00EA1148"/>
    <w:rsid w:val="00EA53AE"/>
    <w:rsid w:val="00EB3788"/>
    <w:rsid w:val="00EB671F"/>
    <w:rsid w:val="00EC0613"/>
    <w:rsid w:val="00ED1B95"/>
    <w:rsid w:val="00EF525C"/>
    <w:rsid w:val="00EF7E99"/>
    <w:rsid w:val="00F0168C"/>
    <w:rsid w:val="00F07CDE"/>
    <w:rsid w:val="00F10C88"/>
    <w:rsid w:val="00F30826"/>
    <w:rsid w:val="00F45140"/>
    <w:rsid w:val="00F46E68"/>
    <w:rsid w:val="00F62B83"/>
    <w:rsid w:val="00F67177"/>
    <w:rsid w:val="00F773A5"/>
    <w:rsid w:val="00F83DBE"/>
    <w:rsid w:val="00F85C4A"/>
    <w:rsid w:val="00FA172E"/>
    <w:rsid w:val="00FB70A1"/>
    <w:rsid w:val="00FD1CD9"/>
    <w:rsid w:val="00FE215E"/>
    <w:rsid w:val="00FE38EA"/>
    <w:rsid w:val="00FF4889"/>
    <w:rsid w:val="1EF32D0D"/>
    <w:rsid w:val="34724978"/>
    <w:rsid w:val="355911DD"/>
    <w:rsid w:val="457B1CA8"/>
    <w:rsid w:val="466479C2"/>
    <w:rsid w:val="46CB066B"/>
    <w:rsid w:val="54CB5AC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semiHidden="0"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Normal (Web)" w:semiHidden="0" w:qFormat="1"/>
    <w:lsdException w:name="HTML Acronym" w:semiHidden="0"/>
    <w:lsdException w:name="HTML Cite" w:semiHidden="0"/>
    <w:lsdException w:name="HTML Code" w:semiHidden="0"/>
    <w:lsdException w:name="HTML Definition" w:semiHidden="0"/>
    <w:lsdException w:name="HTML Preformatted" w:semiHidden="0"/>
    <w:lsdException w:name="HTML Variable" w:semiHidden="0"/>
    <w:lsdException w:name="Normal Table" w:semiHidden="0" w:qFormat="1"/>
    <w:lsdException w:name="Balloon Text" w:semiHidden="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3FBE"/>
    <w:pPr>
      <w:widowControl w:val="0"/>
      <w:jc w:val="both"/>
    </w:pPr>
    <w:rPr>
      <w:kern w:val="2"/>
      <w:sz w:val="21"/>
      <w:szCs w:val="24"/>
    </w:rPr>
  </w:style>
  <w:style w:type="paragraph" w:styleId="1">
    <w:name w:val="heading 1"/>
    <w:basedOn w:val="a"/>
    <w:next w:val="a"/>
    <w:uiPriority w:val="9"/>
    <w:qFormat/>
    <w:rsid w:val="00303FBE"/>
    <w:pPr>
      <w:spacing w:beforeAutospacing="1" w:afterAutospacing="1"/>
      <w:jc w:val="left"/>
      <w:outlineLvl w:val="0"/>
    </w:pPr>
    <w:rPr>
      <w:rFonts w:ascii="宋体" w:hAnsi="宋体"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303FBE"/>
    <w:rPr>
      <w:rFonts w:asciiTheme="majorHAnsi" w:eastAsia="黑体" w:hAnsiTheme="majorHAnsi" w:cstheme="majorBidi"/>
      <w:sz w:val="20"/>
      <w:szCs w:val="20"/>
    </w:rPr>
  </w:style>
  <w:style w:type="paragraph" w:styleId="a4">
    <w:name w:val="Balloon Text"/>
    <w:basedOn w:val="a"/>
    <w:link w:val="Char"/>
    <w:uiPriority w:val="99"/>
    <w:unhideWhenUsed/>
    <w:qFormat/>
    <w:rsid w:val="00303FBE"/>
    <w:rPr>
      <w:sz w:val="18"/>
      <w:szCs w:val="18"/>
    </w:rPr>
  </w:style>
  <w:style w:type="paragraph" w:styleId="a5">
    <w:name w:val="footer"/>
    <w:basedOn w:val="a"/>
    <w:link w:val="Char0"/>
    <w:uiPriority w:val="99"/>
    <w:unhideWhenUsed/>
    <w:qFormat/>
    <w:rsid w:val="00303FBE"/>
    <w:pPr>
      <w:tabs>
        <w:tab w:val="center" w:pos="4153"/>
        <w:tab w:val="right" w:pos="8306"/>
      </w:tabs>
      <w:snapToGrid w:val="0"/>
      <w:jc w:val="left"/>
    </w:pPr>
    <w:rPr>
      <w:sz w:val="18"/>
      <w:szCs w:val="18"/>
    </w:rPr>
  </w:style>
  <w:style w:type="paragraph" w:styleId="a6">
    <w:name w:val="header"/>
    <w:basedOn w:val="a"/>
    <w:link w:val="Char1"/>
    <w:uiPriority w:val="99"/>
    <w:unhideWhenUsed/>
    <w:rsid w:val="00303FBE"/>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uiPriority w:val="99"/>
    <w:unhideWhenUsed/>
    <w:rsid w:val="00303F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unhideWhenUsed/>
    <w:qFormat/>
    <w:rsid w:val="00303FBE"/>
    <w:pPr>
      <w:spacing w:beforeAutospacing="1" w:afterAutospacing="1"/>
      <w:jc w:val="left"/>
    </w:pPr>
    <w:rPr>
      <w:kern w:val="0"/>
      <w:sz w:val="24"/>
    </w:rPr>
  </w:style>
  <w:style w:type="character" w:styleId="a8">
    <w:name w:val="FollowedHyperlink"/>
    <w:basedOn w:val="a0"/>
    <w:uiPriority w:val="99"/>
    <w:unhideWhenUsed/>
    <w:rsid w:val="00303FBE"/>
    <w:rPr>
      <w:color w:val="494949"/>
      <w:u w:val="none"/>
    </w:rPr>
  </w:style>
  <w:style w:type="character" w:styleId="a9">
    <w:name w:val="Emphasis"/>
    <w:basedOn w:val="a0"/>
    <w:uiPriority w:val="20"/>
    <w:qFormat/>
    <w:rsid w:val="00303FBE"/>
  </w:style>
  <w:style w:type="character" w:styleId="HTML0">
    <w:name w:val="HTML Definition"/>
    <w:basedOn w:val="a0"/>
    <w:uiPriority w:val="99"/>
    <w:unhideWhenUsed/>
    <w:rsid w:val="00303FBE"/>
  </w:style>
  <w:style w:type="character" w:styleId="HTML1">
    <w:name w:val="HTML Acronym"/>
    <w:basedOn w:val="a0"/>
    <w:uiPriority w:val="99"/>
    <w:unhideWhenUsed/>
    <w:rsid w:val="00303FBE"/>
    <w:rPr>
      <w:bdr w:val="none" w:sz="0" w:space="0" w:color="auto"/>
    </w:rPr>
  </w:style>
  <w:style w:type="character" w:styleId="HTML2">
    <w:name w:val="HTML Variable"/>
    <w:basedOn w:val="a0"/>
    <w:uiPriority w:val="99"/>
    <w:unhideWhenUsed/>
    <w:rsid w:val="00303FBE"/>
  </w:style>
  <w:style w:type="character" w:styleId="aa">
    <w:name w:val="Hyperlink"/>
    <w:basedOn w:val="a0"/>
    <w:uiPriority w:val="99"/>
    <w:unhideWhenUsed/>
    <w:rsid w:val="00303FBE"/>
    <w:rPr>
      <w:color w:val="494949"/>
      <w:u w:val="none"/>
    </w:rPr>
  </w:style>
  <w:style w:type="character" w:styleId="HTML3">
    <w:name w:val="HTML Code"/>
    <w:basedOn w:val="a0"/>
    <w:uiPriority w:val="99"/>
    <w:unhideWhenUsed/>
    <w:rsid w:val="00303FBE"/>
    <w:rPr>
      <w:rFonts w:ascii="Courier New" w:hAnsi="Courier New"/>
      <w:sz w:val="20"/>
    </w:rPr>
  </w:style>
  <w:style w:type="character" w:styleId="HTML4">
    <w:name w:val="HTML Cite"/>
    <w:basedOn w:val="a0"/>
    <w:uiPriority w:val="99"/>
    <w:unhideWhenUsed/>
    <w:rsid w:val="00303FBE"/>
  </w:style>
  <w:style w:type="table" w:styleId="ab">
    <w:name w:val="Table Grid"/>
    <w:basedOn w:val="a1"/>
    <w:uiPriority w:val="39"/>
    <w:rsid w:val="0030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脚 Char"/>
    <w:basedOn w:val="a0"/>
    <w:link w:val="a5"/>
    <w:uiPriority w:val="99"/>
    <w:qFormat/>
    <w:rsid w:val="00303FBE"/>
    <w:rPr>
      <w:rFonts w:ascii="Times New Roman" w:eastAsia="宋体" w:hAnsi="Times New Roman" w:cs="Times New Roman"/>
      <w:sz w:val="18"/>
      <w:szCs w:val="18"/>
    </w:rPr>
  </w:style>
  <w:style w:type="character" w:customStyle="1" w:styleId="10">
    <w:name w:val="明显参考1"/>
    <w:basedOn w:val="a0"/>
    <w:uiPriority w:val="32"/>
    <w:qFormat/>
    <w:rsid w:val="00303FBE"/>
    <w:rPr>
      <w:b/>
      <w:bCs/>
      <w:smallCaps/>
      <w:color w:val="4F81BD" w:themeColor="accent1"/>
      <w:spacing w:val="5"/>
    </w:rPr>
  </w:style>
  <w:style w:type="paragraph" w:customStyle="1" w:styleId="11">
    <w:name w:val="列出段落1"/>
    <w:basedOn w:val="a"/>
    <w:uiPriority w:val="34"/>
    <w:qFormat/>
    <w:rsid w:val="00303FBE"/>
    <w:pPr>
      <w:ind w:firstLineChars="200" w:firstLine="420"/>
    </w:pPr>
  </w:style>
  <w:style w:type="character" w:customStyle="1" w:styleId="Char1">
    <w:name w:val="页眉 Char"/>
    <w:basedOn w:val="a0"/>
    <w:link w:val="a6"/>
    <w:uiPriority w:val="99"/>
    <w:rsid w:val="00303FBE"/>
    <w:rPr>
      <w:rFonts w:ascii="Times New Roman" w:eastAsia="宋体" w:hAnsi="Times New Roman" w:cs="Times New Roman"/>
      <w:sz w:val="18"/>
      <w:szCs w:val="18"/>
    </w:rPr>
  </w:style>
  <w:style w:type="character" w:customStyle="1" w:styleId="HTMLChar">
    <w:name w:val="HTML 预设格式 Char"/>
    <w:basedOn w:val="a0"/>
    <w:link w:val="HTML"/>
    <w:uiPriority w:val="99"/>
    <w:rsid w:val="00303FBE"/>
    <w:rPr>
      <w:rFonts w:ascii="宋体" w:eastAsia="宋体" w:hAnsi="宋体" w:cs="宋体"/>
      <w:kern w:val="0"/>
      <w:sz w:val="24"/>
      <w:szCs w:val="24"/>
    </w:rPr>
  </w:style>
  <w:style w:type="character" w:customStyle="1" w:styleId="Char">
    <w:name w:val="批注框文本 Char"/>
    <w:basedOn w:val="a0"/>
    <w:link w:val="a4"/>
    <w:uiPriority w:val="99"/>
    <w:semiHidden/>
    <w:rsid w:val="00303FBE"/>
    <w:rPr>
      <w:rFonts w:ascii="Times New Roman" w:eastAsia="宋体" w:hAnsi="Times New Roman" w:cs="Times New Roman"/>
      <w:sz w:val="18"/>
      <w:szCs w:val="18"/>
    </w:rPr>
  </w:style>
  <w:style w:type="character" w:customStyle="1" w:styleId="titleinfo">
    <w:name w:val="titleinfo"/>
    <w:basedOn w:val="a0"/>
    <w:rsid w:val="00303FBE"/>
    <w:rPr>
      <w:rFonts w:ascii="Verdana" w:hAnsi="Verdana" w:cs="Verdana"/>
      <w:color w:val="333333"/>
      <w:sz w:val="18"/>
      <w:szCs w:val="18"/>
    </w:rPr>
  </w:style>
  <w:style w:type="paragraph" w:styleId="TOC">
    <w:name w:val="TOC Heading"/>
    <w:basedOn w:val="1"/>
    <w:next w:val="a"/>
    <w:uiPriority w:val="39"/>
    <w:semiHidden/>
    <w:unhideWhenUsed/>
    <w:qFormat/>
    <w:rsid w:val="00281EC1"/>
    <w:pPr>
      <w:spacing w:beforeAutospacing="0" w:afterAutospacing="0"/>
      <w:jc w:val="center"/>
      <w:outlineLvl w:val="9"/>
    </w:pPr>
    <w:rPr>
      <w:rFonts w:ascii="黑体" w:eastAsia="黑体" w:hAnsi="黑体" w:cstheme="majorBidi" w:hint="default"/>
      <w:b w:val="0"/>
      <w:kern w:val="2"/>
      <w:sz w:val="30"/>
      <w:szCs w:val="30"/>
    </w:rPr>
  </w:style>
</w:styles>
</file>

<file path=word/webSettings.xml><?xml version="1.0" encoding="utf-8"?>
<w:webSettings xmlns:r="http://schemas.openxmlformats.org/officeDocument/2006/relationships" xmlns:w="http://schemas.openxmlformats.org/wordprocessingml/2006/main">
  <w:divs>
    <w:div w:id="1027489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hyperlink" Target="http://www.view.sdu.edu.cn/new/2016/1031/84959.html" TargetMode="Externa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776AE3-603B-412B-A7EE-F9A6FF6C6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1424</Words>
  <Characters>8120</Characters>
  <Application>Microsoft Office Word</Application>
  <DocSecurity>0</DocSecurity>
  <Lines>67</Lines>
  <Paragraphs>19</Paragraphs>
  <ScaleCrop>false</ScaleCrop>
  <Company>微软中国</Company>
  <LinksUpToDate>false</LinksUpToDate>
  <CharactersWithSpaces>9525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oempc</dc:creator>
  <cp:lastModifiedBy>Administrator</cp:lastModifiedBy>
  <cp:revision>35</cp:revision>
  <cp:lastPrinted>2016-11-25T02:14:00Z</cp:lastPrinted>
  <dcterms:created xsi:type="dcterms:W3CDTF">2015-12-09T08:47:00Z</dcterms:created>
  <dcterms:modified xsi:type="dcterms:W3CDTF">2016-11-25T02:43:00Z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